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cs="宋体"/>
          <w:sz w:val="44"/>
          <w:szCs w:val="44"/>
          <w:lang w:eastAsia="zh-CN"/>
        </w:rPr>
        <w:t>白城市气象局</w:t>
      </w:r>
      <w:r>
        <w:rPr>
          <w:rFonts w:hint="eastAsia" w:ascii="宋体" w:hAnsi="宋体" w:cs="宋体"/>
          <w:sz w:val="44"/>
          <w:szCs w:val="44"/>
        </w:rPr>
        <w:t>升放无人驾驶自由气球或者系留气球活动审批事中事后监管制度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为规范</w:t>
      </w:r>
      <w:r>
        <w:rPr>
          <w:rFonts w:hint="eastAsia" w:ascii="仿宋" w:hAnsi="仿宋" w:eastAsia="仿宋"/>
          <w:sz w:val="32"/>
          <w:szCs w:val="32"/>
          <w:lang w:eastAsia="zh-CN"/>
        </w:rPr>
        <w:t>我市升放</w:t>
      </w:r>
      <w:r>
        <w:rPr>
          <w:rFonts w:hint="eastAsia" w:ascii="仿宋" w:hAnsi="仿宋" w:eastAsia="仿宋"/>
          <w:sz w:val="32"/>
          <w:szCs w:val="32"/>
        </w:rPr>
        <w:t>无人驾驶自由气球、系留气球活动，保障自由气球、系留气球安全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，特制定如下监管制度：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b/>
          <w:sz w:val="32"/>
          <w:szCs w:val="32"/>
        </w:rPr>
        <w:t>一、监督检查对象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在本市行政区域从事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自由气球、系留气球活动的单位。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b/>
          <w:sz w:val="32"/>
          <w:szCs w:val="32"/>
        </w:rPr>
        <w:t>二、监督检查内容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气球单位是否具有资质证；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气球单位是否按照规定程序进行申报并获得批准；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气球的时间、地点、种类和数量等是否与所批准的内容相符合；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气球单位和作业人员、技术人员是否遵守有关技术规范、标准和规程；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气球的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是否符合有关安全要求和条件；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 xml:space="preserve">气球单位是否有健全的安全保障制度和措施。     </w:t>
      </w:r>
    </w:p>
    <w:p>
      <w:pPr>
        <w:numPr>
          <w:ilvl w:val="0"/>
          <w:numId w:val="2"/>
        </w:numPr>
        <w:spacing w:line="360" w:lineRule="auto"/>
        <w:ind w:left="321" w:leftChars="153" w:firstLine="321" w:firstLineChars="1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监督检查方式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以“双随机一公开”抽查为主，按照年度抽查计划</w:t>
      </w:r>
      <w:r>
        <w:rPr>
          <w:rFonts w:hint="eastAsia" w:ascii="仿宋" w:hAnsi="仿宋" w:eastAsia="仿宋"/>
          <w:sz w:val="32"/>
          <w:szCs w:val="32"/>
        </w:rPr>
        <w:t>加强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气球作业</w:t>
      </w:r>
      <w:r>
        <w:rPr>
          <w:rFonts w:hint="eastAsia" w:ascii="仿宋" w:hAnsi="仿宋" w:eastAsia="仿宋"/>
          <w:sz w:val="32"/>
          <w:szCs w:val="32"/>
          <w:lang w:eastAsia="zh-CN"/>
        </w:rPr>
        <w:t>企业升放活动</w:t>
      </w:r>
      <w:r>
        <w:rPr>
          <w:rFonts w:hint="eastAsia" w:ascii="仿宋" w:hAnsi="仿宋" w:eastAsia="仿宋"/>
          <w:sz w:val="32"/>
          <w:szCs w:val="32"/>
        </w:rPr>
        <w:t>的安全检查；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按照上级部署、</w:t>
      </w:r>
      <w:r>
        <w:rPr>
          <w:rFonts w:hint="eastAsia" w:ascii="仿宋" w:hAnsi="仿宋" w:eastAsia="仿宋"/>
          <w:sz w:val="32"/>
          <w:szCs w:val="32"/>
        </w:rPr>
        <w:t>公众投诉举报，组织开展有针对性的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气球作业安全专项检查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四、监督检查程序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政策法规科</w:t>
      </w:r>
      <w:r>
        <w:rPr>
          <w:rFonts w:hint="eastAsia" w:ascii="仿宋" w:hAnsi="仿宋" w:eastAsia="仿宋"/>
          <w:sz w:val="32"/>
          <w:szCs w:val="32"/>
        </w:rPr>
        <w:t>根据上级部署、群众举报等情况制定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气球活动监督检查实施方案；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政策法规科经分管领导同意后</w:t>
      </w:r>
      <w:r>
        <w:rPr>
          <w:rFonts w:hint="eastAsia" w:ascii="仿宋" w:hAnsi="仿宋" w:eastAsia="仿宋"/>
          <w:sz w:val="32"/>
          <w:szCs w:val="32"/>
        </w:rPr>
        <w:t>指定两名以上执法人员参加监督检查；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监督检查人员向被检查人出示有效行政执法证件，说明来意，告知其享有的合法权利和应当履行的法定义务</w:t>
      </w:r>
      <w:r>
        <w:rPr>
          <w:rFonts w:hint="eastAsia" w:ascii="仿宋" w:hAnsi="仿宋" w:eastAsia="仿宋"/>
          <w:sz w:val="32"/>
          <w:szCs w:val="32"/>
          <w:lang w:eastAsia="zh-CN"/>
        </w:rPr>
        <w:t>，就《升放气球管理办法》等相关法律法规向被检查单位人员进行宣传讲解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被检查单位如实提供有关情况和材料，监督检查人员查阅有关材料，对被检查人履行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气球活动法定义务的情况实施开展检查；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监督检查人员制作现场检查（勘验）笔录，交当事人确认签字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被检查单位的有关负责人拒绝签字的，执法人员应当将情况记录在案；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气球活动过程中使用的气体、充气装置等相关物品进行监督抽查；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发现被检查人存在违反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气球活动安全法律法规的行为，制作《责令改正违法行为通知书》。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五、监督检查处理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认真做好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气球单位资质年</w:t>
      </w:r>
      <w:r>
        <w:rPr>
          <w:rFonts w:hint="eastAsia" w:ascii="仿宋" w:hAnsi="仿宋" w:eastAsia="仿宋"/>
          <w:sz w:val="32"/>
          <w:szCs w:val="32"/>
          <w:lang w:eastAsia="zh-CN"/>
        </w:rPr>
        <w:t>度报告</w:t>
      </w:r>
      <w:r>
        <w:rPr>
          <w:rFonts w:hint="eastAsia" w:ascii="仿宋" w:hAnsi="仿宋" w:eastAsia="仿宋"/>
          <w:sz w:val="32"/>
          <w:szCs w:val="32"/>
        </w:rPr>
        <w:t>工作，全年不定期开展安全生产执法检查。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对发现的安全隐患立即采取措施，停止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活动。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有下列行为之一的，按照权限责令改正，并停止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气球活动，给予警告，并可处以罚款，给他人造成损失的，依法承担赔偿责任；构成犯罪的，移交司法机关依法追究刑事责任：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未取得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气球资质证从事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气球活动</w:t>
      </w:r>
      <w:r>
        <w:rPr>
          <w:rFonts w:hint="eastAsia" w:ascii="仿宋" w:hAnsi="仿宋" w:eastAsia="仿宋"/>
          <w:sz w:val="32"/>
          <w:szCs w:val="32"/>
          <w:lang w:eastAsia="zh-CN"/>
        </w:rPr>
        <w:t>的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涂改、伪造、倒卖、出租、出借《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气球资质证》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或者许可文件的；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向监督检查人员隐瞒有关情况、提供虚假材料或者拒绝提供反映其活动情况的真实材料的。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有下列行为之一的，按照职责分工责令改正，给予警告；情节严重的，处以罚款；造成重大事故或者严重后果的，依照刑法关于重大责任事故罪或者其他罪的规定，移交司法机关依法追究刑事责任：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未经批准擅自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的；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未按照批准的申请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的；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未按照规定设置识别标志的；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未及时报告异常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动态或者系留气球意外脱离时未按照规定及时报告的；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在规定的禁止区域内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的。</w:t>
      </w:r>
    </w:p>
    <w:p>
      <w:pPr>
        <w:numPr>
          <w:ilvl w:val="0"/>
          <w:numId w:val="5"/>
        </w:numPr>
        <w:spacing w:line="360" w:lineRule="auto"/>
        <w:ind w:left="0" w:leftChars="0" w:firstLine="420" w:firstLineChars="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有下列行为之一的，按照权限责令改正，给予警告，并可处以罚款；造成重大事故或者严重后果的，依照刑法关</w:t>
      </w:r>
    </w:p>
    <w:p>
      <w:pPr>
        <w:numPr>
          <w:ilvl w:val="0"/>
          <w:numId w:val="0"/>
        </w:num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于重大责任事故罪或者其他罪的规定，移交司法机关依法追究刑事责任：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违反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气球技术规范和标准的；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未指定专人值守的；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系留气球未加装快速放气装置的；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利用气球开展各种活动的单位和个人，使用无《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气球资质证》的单位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气球的；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在安全事故发生后隐瞒不报、谎报、故意迟延不报、故意破坏现场，或者拒绝接受调查以及拒绝提供有关情况和资料的；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违反</w:t>
      </w:r>
      <w:r>
        <w:rPr>
          <w:rFonts w:hint="eastAsia" w:ascii="仿宋" w:hAnsi="仿宋" w:eastAsia="仿宋"/>
          <w:sz w:val="32"/>
          <w:szCs w:val="32"/>
          <w:lang w:eastAsia="zh-CN"/>
        </w:rPr>
        <w:t>升放</w:t>
      </w:r>
      <w:r>
        <w:rPr>
          <w:rFonts w:hint="eastAsia" w:ascii="仿宋" w:hAnsi="仿宋" w:eastAsia="仿宋"/>
          <w:sz w:val="32"/>
          <w:szCs w:val="32"/>
        </w:rPr>
        <w:t>气球安全要求的其他行为。</w:t>
      </w:r>
    </w:p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7CA33D"/>
    <w:multiLevelType w:val="singleLevel"/>
    <w:tmpl w:val="CD7CA33D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DC99EC49"/>
    <w:multiLevelType w:val="singleLevel"/>
    <w:tmpl w:val="DC99EC4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E47198C8"/>
    <w:multiLevelType w:val="singleLevel"/>
    <w:tmpl w:val="E47198C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52A52B6"/>
    <w:multiLevelType w:val="singleLevel"/>
    <w:tmpl w:val="E52A52B6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4">
    <w:nsid w:val="F7FA3807"/>
    <w:multiLevelType w:val="singleLevel"/>
    <w:tmpl w:val="F7FA380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>
    <w:nsid w:val="0F00DC1E"/>
    <w:multiLevelType w:val="singleLevel"/>
    <w:tmpl w:val="0F00DC1E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6">
    <w:nsid w:val="36D731A1"/>
    <w:multiLevelType w:val="singleLevel"/>
    <w:tmpl w:val="36D731A1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7">
    <w:nsid w:val="65380DF4"/>
    <w:multiLevelType w:val="singleLevel"/>
    <w:tmpl w:val="65380DF4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902"/>
    <w:rsid w:val="001D5902"/>
    <w:rsid w:val="00794643"/>
    <w:rsid w:val="00B82EDD"/>
    <w:rsid w:val="14E142A7"/>
    <w:rsid w:val="152B4DD8"/>
    <w:rsid w:val="18DB1111"/>
    <w:rsid w:val="2F3C79D3"/>
    <w:rsid w:val="333D17DE"/>
    <w:rsid w:val="3EEB42B7"/>
    <w:rsid w:val="4E4A122A"/>
    <w:rsid w:val="5D564C16"/>
    <w:rsid w:val="6CAF367E"/>
    <w:rsid w:val="7FCE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mycomputer</Company>
  <Pages>4</Pages>
  <Words>229</Words>
  <Characters>1306</Characters>
  <Lines>10</Lines>
  <Paragraphs>3</Paragraphs>
  <TotalTime>0</TotalTime>
  <ScaleCrop>false</ScaleCrop>
  <LinksUpToDate>false</LinksUpToDate>
  <CharactersWithSpaces>1532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2019-03-10T02:23:00Z</dcterms:created>
  <dc:creator>mycomputer</dc:creator>
  <cp:lastModifiedBy>白城市局文秘</cp:lastModifiedBy>
  <dcterms:modified xsi:type="dcterms:W3CDTF">2020-11-20T02:37:36Z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