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贷款业务审批制度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为提高住房公积金贷款审批效率，充分发挥公积金的住房保障作用，防范业务风险和廉政风险，制定本制度。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一、审批原则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sz w:val="32"/>
          <w:szCs w:val="32"/>
        </w:rPr>
        <w:t>依法审批，不徇私情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住房公积金贷款受理、审批工作必须严格执行《住房公积金管理条例》</w:t>
      </w:r>
      <w:r>
        <w:rPr>
          <w:rFonts w:hint="eastAsia" w:ascii="仿宋" w:hAnsi="仿宋" w:eastAsia="仿宋"/>
          <w:sz w:val="32"/>
          <w:szCs w:val="32"/>
          <w:lang w:eastAsia="zh-CN"/>
        </w:rPr>
        <w:t>（以下简称《条例》）、</w:t>
      </w:r>
      <w:r>
        <w:rPr>
          <w:rFonts w:hint="eastAsia" w:ascii="仿宋" w:hAnsi="仿宋" w:eastAsia="仿宋"/>
          <w:sz w:val="32"/>
          <w:szCs w:val="32"/>
        </w:rPr>
        <w:t>《白城市住房公积金贷款管理办法》</w:t>
      </w:r>
      <w:r>
        <w:rPr>
          <w:rFonts w:hint="eastAsia" w:ascii="仿宋" w:hAnsi="仿宋" w:eastAsia="仿宋"/>
          <w:sz w:val="32"/>
          <w:szCs w:val="32"/>
          <w:lang w:eastAsia="zh-CN"/>
        </w:rPr>
        <w:t>（以下简称《办法》）</w:t>
      </w:r>
      <w:r>
        <w:rPr>
          <w:rFonts w:hint="eastAsia" w:ascii="仿宋" w:hAnsi="仿宋" w:eastAsia="仿宋"/>
          <w:sz w:val="32"/>
          <w:szCs w:val="32"/>
        </w:rPr>
        <w:t>，按照规定的贷款条件受理审批贷款，不允许任何人违规放贷和以贷谋私。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（二）服务至上，效率优先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住房公积金贷款审批必须坚持以服务职工为宗旨，采取线上审批方式，提高办事效率，以最快速度审批贷款。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（三）程序控制，防止干预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按照《办法》相关条款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在公积金管理业务系统中，设定职工收入、职工年龄、缴存年限、缴存余额等参数，用程序控制贷款期限、金额上限，防止人为干预，防范操作风险。</w:t>
      </w:r>
    </w:p>
    <w:p>
      <w:pPr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（四）分级审批，有效监督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按照贷款金额和年限设定审批权，实行分级审批，承担审批责任。实施有效监督，充分发挥内审稽核的监督作用，有效做好公积金贷款监督和检查工作，防范贷款风险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确保资金安全。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二、岗位职责、审批权限及业务流程</w:t>
      </w:r>
    </w:p>
    <w:p>
      <w:pPr>
        <w:spacing w:line="60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（一）岗位职责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1.贷款初审岗位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负责公积金贷款资料初审、资料收集、资料审核、审查个人征信报告、确认抵押物价格、资料扫描、信息录入、确认抵押登记和贷款发放等工作。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2.贷款复核岗位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依据《条例》《办法》的相关规定，对初审柜员提交的业务资料进行复审；对申请资料和初审柜员贷款前调查进行确认，符合业务办理要求、数据准确的，提交审查人或审批人，并对资料的真实性负责。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3.贷款审查岗位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依据《条例》《办法》的相关规定，对复核岗位提交的业务要件进行进一步审查。①认定事实。对复核人员提供的贷款资料进行复审，并对资料的真实性负责。②掌握政策。主要是以认定的事实为依据，根据公积金贷款政策，对贷款申请提出审查意见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4.贷款审批岗位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在规定的审批权限内，依据贷款申请和贷前调查意见，进行审批，承担审批责任。</w:t>
      </w:r>
    </w:p>
    <w:p>
      <w:pPr>
        <w:spacing w:line="60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（二）审批权限及业务流程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1.个贷审批科科长（管理部主任）审批权限。审批20万元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15年</w:t>
      </w:r>
      <w:r>
        <w:rPr>
          <w:rFonts w:hint="eastAsia" w:ascii="仿宋" w:hAnsi="仿宋" w:eastAsia="仿宋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sz w:val="32"/>
          <w:szCs w:val="32"/>
        </w:rPr>
        <w:t>以下的贷款申请。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业务流程：初审—复核—科长（管理部主任）审批。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2.中心分管副主任审批权限。审批20-50万元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15-25年的贷款申请。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业务流程：初审—复核—科长（管理部主任）审查—分管副主任审批。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3.贷款审批委员会审批权限。审批50万元以上或25年以上的贷款申请。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业务流程：初审—复核—科长（管理部主任）审查—贷款审批委员会审批。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经贷款审批委员会审批的贷款，贷款审批人为参与贷款审批的审贷委员会成员。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三、审批时限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住房公积金贷款自受理之日起3个工作日内完成贷款审批工作，并通知申请人。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四、审批监督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内审稽核科应对公积金贷款业务进行日常监督，并且</w:t>
      </w:r>
      <w:r>
        <w:rPr>
          <w:rFonts w:hint="eastAsia" w:ascii="仿宋" w:hAnsi="仿宋" w:eastAsia="仿宋"/>
          <w:sz w:val="32"/>
          <w:szCs w:val="32"/>
          <w:lang w:eastAsia="zh-CN"/>
        </w:rPr>
        <w:t>每月进行一次电子化稽查，</w:t>
      </w:r>
      <w:r>
        <w:rPr>
          <w:rFonts w:hint="eastAsia" w:ascii="仿宋" w:hAnsi="仿宋" w:eastAsia="仿宋"/>
          <w:sz w:val="32"/>
          <w:szCs w:val="32"/>
        </w:rPr>
        <w:t>每半年进行一次全面内审检查，内审检查结束后，应及时向中心领导提交书面内审报告。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五、责任追究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住房公积金贷款的受理和审批，应严格按照《办法》的相关规定执行，内审检查发现违反《办法》规定的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取消当年评先选优资格，并按照《事业单位人事管理条例》规定给予处分。对造成损失，涉嫌违法的，移交司法机关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pgNumType w:fmt="numberInDash" w:start="9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- 65 -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- 65 -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582"/>
    <w:rsid w:val="000202AF"/>
    <w:rsid w:val="00024044"/>
    <w:rsid w:val="000D1D72"/>
    <w:rsid w:val="00115039"/>
    <w:rsid w:val="00167EF1"/>
    <w:rsid w:val="001A21D3"/>
    <w:rsid w:val="001B743B"/>
    <w:rsid w:val="001F0CA9"/>
    <w:rsid w:val="001F1106"/>
    <w:rsid w:val="0024154D"/>
    <w:rsid w:val="002A16C0"/>
    <w:rsid w:val="002F4A39"/>
    <w:rsid w:val="003065FF"/>
    <w:rsid w:val="0031354C"/>
    <w:rsid w:val="00363116"/>
    <w:rsid w:val="003A1634"/>
    <w:rsid w:val="003B08E8"/>
    <w:rsid w:val="003D68BF"/>
    <w:rsid w:val="00403582"/>
    <w:rsid w:val="0042121C"/>
    <w:rsid w:val="00445203"/>
    <w:rsid w:val="0045477C"/>
    <w:rsid w:val="00457E4D"/>
    <w:rsid w:val="00481B4B"/>
    <w:rsid w:val="00482FD1"/>
    <w:rsid w:val="004B2CC2"/>
    <w:rsid w:val="00510FFA"/>
    <w:rsid w:val="005144CF"/>
    <w:rsid w:val="00535EF9"/>
    <w:rsid w:val="005563E3"/>
    <w:rsid w:val="0056290A"/>
    <w:rsid w:val="0057387F"/>
    <w:rsid w:val="006F1DC5"/>
    <w:rsid w:val="0070333B"/>
    <w:rsid w:val="0078209C"/>
    <w:rsid w:val="00787846"/>
    <w:rsid w:val="0079287D"/>
    <w:rsid w:val="007E0EEA"/>
    <w:rsid w:val="00825FDC"/>
    <w:rsid w:val="00840B36"/>
    <w:rsid w:val="00865A4D"/>
    <w:rsid w:val="00881FD0"/>
    <w:rsid w:val="008C325A"/>
    <w:rsid w:val="00A25138"/>
    <w:rsid w:val="00A4493F"/>
    <w:rsid w:val="00A71CC9"/>
    <w:rsid w:val="00A76E9A"/>
    <w:rsid w:val="00AC222C"/>
    <w:rsid w:val="00B3251D"/>
    <w:rsid w:val="00B55BAE"/>
    <w:rsid w:val="00B71785"/>
    <w:rsid w:val="00BB566C"/>
    <w:rsid w:val="00BD1052"/>
    <w:rsid w:val="00C269E1"/>
    <w:rsid w:val="00C61C44"/>
    <w:rsid w:val="00C9300B"/>
    <w:rsid w:val="00CD1B29"/>
    <w:rsid w:val="00D240A9"/>
    <w:rsid w:val="00D44E6C"/>
    <w:rsid w:val="00DD644C"/>
    <w:rsid w:val="00F27593"/>
    <w:rsid w:val="12FA5456"/>
    <w:rsid w:val="25955590"/>
    <w:rsid w:val="265F71C7"/>
    <w:rsid w:val="31922ADE"/>
    <w:rsid w:val="31D604C2"/>
    <w:rsid w:val="32C4478E"/>
    <w:rsid w:val="33B221E2"/>
    <w:rsid w:val="36F31AF1"/>
    <w:rsid w:val="467946BE"/>
    <w:rsid w:val="4C087ECB"/>
    <w:rsid w:val="52B21DD4"/>
    <w:rsid w:val="569D00A5"/>
    <w:rsid w:val="68466694"/>
    <w:rsid w:val="68614025"/>
    <w:rsid w:val="70872CF0"/>
    <w:rsid w:val="7692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9D7EE6-A557-45AF-BAD5-97799D5398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207</Words>
  <Characters>1185</Characters>
  <Lines>9</Lines>
  <Paragraphs>2</Paragraphs>
  <TotalTime>4</TotalTime>
  <ScaleCrop>false</ScaleCrop>
  <LinksUpToDate>false</LinksUpToDate>
  <CharactersWithSpaces>1390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2020-05-20T01:05:00Z</dcterms:created>
  <dc:creator>姚 姚凤涛</dc:creator>
  <cp:lastModifiedBy>Administrator</cp:lastModifiedBy>
  <cp:lastPrinted>2020-07-07T01:23:00Z</cp:lastPrinted>
  <dcterms:modified xsi:type="dcterms:W3CDTF">2020-07-09T08:51:03Z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