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仿宋" w:eastAsia="方正小标宋简体"/>
          <w:sz w:val="44"/>
          <w:szCs w:val="44"/>
        </w:rPr>
      </w:pPr>
      <w:r>
        <w:rPr>
          <w:rFonts w:hint="eastAsia" w:ascii="方正小标宋简体" w:hAnsi="仿宋" w:eastAsia="方正小标宋简体"/>
          <w:sz w:val="44"/>
          <w:szCs w:val="44"/>
        </w:rPr>
        <w:t>缴存提取岗位职责及责任追究制度</w:t>
      </w:r>
    </w:p>
    <w:p>
      <w:pPr>
        <w:spacing w:line="600" w:lineRule="exact"/>
        <w:ind w:firstLine="640" w:firstLineChars="200"/>
        <w:rPr>
          <w:rFonts w:ascii="仿宋" w:hAnsi="仿宋" w:eastAsia="仿宋"/>
          <w:sz w:val="32"/>
          <w:szCs w:val="32"/>
        </w:rPr>
      </w:pPr>
    </w:p>
    <w:p>
      <w:pPr>
        <w:spacing w:line="600" w:lineRule="exact"/>
        <w:ind w:firstLine="640" w:firstLineChars="200"/>
        <w:rPr>
          <w:rFonts w:ascii="仿宋" w:hAnsi="仿宋" w:eastAsia="仿宋"/>
          <w:sz w:val="32"/>
          <w:szCs w:val="32"/>
        </w:rPr>
      </w:pPr>
      <w:r>
        <w:rPr>
          <w:rFonts w:hint="eastAsia" w:ascii="仿宋" w:hAnsi="仿宋" w:eastAsia="仿宋"/>
          <w:sz w:val="32"/>
          <w:szCs w:val="32"/>
        </w:rPr>
        <w:t>为加强住房公积金的缴存、提取管理和行政服务效能建设，降低业务风险，促进住房公积金事业的可持续发展，根据《住房公积金管理条例》《白城市住房公积金管理办法》《白城市住房公积金提取管理办法》等有关规定，结合</w:t>
      </w:r>
      <w:r>
        <w:rPr>
          <w:rFonts w:hint="eastAsia" w:ascii="仿宋" w:hAnsi="仿宋" w:eastAsia="仿宋"/>
          <w:sz w:val="32"/>
          <w:szCs w:val="32"/>
          <w:lang w:eastAsia="zh-CN"/>
        </w:rPr>
        <w:t>中心</w:t>
      </w:r>
      <w:r>
        <w:rPr>
          <w:rFonts w:hint="eastAsia" w:ascii="仿宋" w:hAnsi="仿宋" w:eastAsia="仿宋"/>
          <w:sz w:val="32"/>
          <w:szCs w:val="32"/>
        </w:rPr>
        <w:t>实际，制定本制度。</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第一条</w:t>
      </w:r>
      <w:r>
        <w:rPr>
          <w:rFonts w:hint="eastAsia" w:ascii="仿宋" w:hAnsi="仿宋" w:eastAsia="仿宋"/>
          <w:sz w:val="32"/>
          <w:szCs w:val="32"/>
        </w:rPr>
        <w:t>　责任追究制度是指对本中心工作人员违反有关制度，不履行或者不正确履行职责，以致影响执行力和公信力，贻误中心管理工作或者损害缴存人合法权益等行为予以责任追究的制度。</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第二条</w:t>
      </w:r>
      <w:r>
        <w:rPr>
          <w:rFonts w:hint="eastAsia" w:ascii="仿宋" w:hAnsi="仿宋" w:eastAsia="仿宋"/>
          <w:sz w:val="32"/>
          <w:szCs w:val="32"/>
        </w:rPr>
        <w:t>　成立白城市住房公积金管理中心责任追究领导小组（以下简称领导小组），由中心党组书记</w:t>
      </w:r>
      <w:r>
        <w:rPr>
          <w:rFonts w:hint="eastAsia" w:ascii="仿宋" w:hAnsi="仿宋" w:eastAsia="仿宋"/>
          <w:sz w:val="32"/>
          <w:szCs w:val="32"/>
          <w:lang w:eastAsia="zh-CN"/>
        </w:rPr>
        <w:t>、</w:t>
      </w:r>
      <w:r>
        <w:rPr>
          <w:rFonts w:hint="eastAsia" w:ascii="仿宋" w:hAnsi="仿宋" w:eastAsia="仿宋"/>
          <w:sz w:val="32"/>
          <w:szCs w:val="32"/>
        </w:rPr>
        <w:t>主任担任组长，副主任担任副组长，监察归集科、个贷审批科、综合办公室和内审稽核科</w:t>
      </w:r>
      <w:r>
        <w:rPr>
          <w:rFonts w:hint="eastAsia" w:ascii="仿宋" w:hAnsi="仿宋" w:eastAsia="仿宋"/>
          <w:sz w:val="32"/>
          <w:szCs w:val="32"/>
          <w:lang w:eastAsia="zh-CN"/>
        </w:rPr>
        <w:t>科长</w:t>
      </w:r>
      <w:r>
        <w:rPr>
          <w:rFonts w:hint="eastAsia" w:ascii="仿宋" w:hAnsi="仿宋" w:eastAsia="仿宋"/>
          <w:sz w:val="32"/>
          <w:szCs w:val="32"/>
        </w:rPr>
        <w:t>任成员，负责责任追究的组织领导、监督检查、责任认定和处理意见。</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第三条</w:t>
      </w:r>
      <w:r>
        <w:rPr>
          <w:rFonts w:hint="eastAsia" w:ascii="仿宋" w:hAnsi="仿宋" w:eastAsia="仿宋"/>
          <w:sz w:val="32"/>
          <w:szCs w:val="32"/>
        </w:rPr>
        <w:t>　责任追究坚持“有错必究、责任到人、区别性质、客观公正”的原则。</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第四条</w:t>
      </w:r>
      <w:r>
        <w:rPr>
          <w:rFonts w:hint="eastAsia" w:ascii="仿宋" w:hAnsi="仿宋" w:eastAsia="仿宋"/>
          <w:sz w:val="32"/>
          <w:szCs w:val="32"/>
        </w:rPr>
        <w:t>　岗位设置</w:t>
      </w:r>
      <w:bookmarkStart w:id="0" w:name="_GoBack"/>
      <w:bookmarkEnd w:id="0"/>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根据业务种类及业务办理流程，将中心及各县（市）管理部缴存、提取前台业务岗位设置为：初审岗位，复核岗位和审批岗位。</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第五条</w:t>
      </w:r>
      <w:r>
        <w:rPr>
          <w:rFonts w:hint="eastAsia" w:ascii="仿宋" w:hAnsi="仿宋" w:eastAsia="仿宋"/>
          <w:sz w:val="32"/>
          <w:szCs w:val="32"/>
        </w:rPr>
        <w:t>　岗位职责</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初审岗位职责。</w:t>
      </w:r>
      <w:r>
        <w:rPr>
          <w:rFonts w:hint="eastAsia" w:ascii="仿宋" w:hAnsi="仿宋" w:eastAsia="仿宋"/>
          <w:sz w:val="32"/>
          <w:szCs w:val="32"/>
        </w:rPr>
        <w:t>负责缴存、提取初审岗位工作的柜员简称为初审柜员。具体职责：负责公积金缴存资金的分摊入账、缴存单位及人员建户、合户、销户、信息变更、封存、启封、转移等账户管理工作；负责缴存单位不缴、少缴公积金的催缴工作；负责缴存单位公积金的缴存基数、比例调整工作；负责缴存职工提取公积金资料初审和受理工作；负责公积金相关政策咨询、解释、宣传工作。</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复核岗位职责。</w:t>
      </w:r>
      <w:r>
        <w:rPr>
          <w:rFonts w:hint="eastAsia" w:ascii="仿宋" w:hAnsi="仿宋" w:eastAsia="仿宋"/>
          <w:sz w:val="32"/>
          <w:szCs w:val="32"/>
        </w:rPr>
        <w:t>负责缴存、提取复核岗位工作的柜员简称为复核柜员。主要职责：对初审柜员提交业务要件的真实性进行复审、核实。对符合办理要求、材料真实、数据准确的，有审批权限的审批办结并反馈初审柜员，无审批权限的提交审批柜员审批；对要件不全或不合规的，提出不能办理的意见，并反馈给初审柜员。</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审批岗位职责。</w:t>
      </w:r>
      <w:r>
        <w:rPr>
          <w:rFonts w:hint="eastAsia" w:ascii="仿宋" w:hAnsi="仿宋" w:eastAsia="仿宋"/>
          <w:sz w:val="32"/>
          <w:szCs w:val="32"/>
        </w:rPr>
        <w:t>负责缴存、提取审批岗位工作的柜员简称为审批柜员。主要职责：对复核柜员提交的业务进行审批。对符合办理条件的，审批办结并反馈给初审柜员；对要件不全或不合规的，提出不能办理的意见，并反馈给复核柜员。</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第六条</w:t>
      </w:r>
      <w:r>
        <w:rPr>
          <w:rFonts w:hint="eastAsia" w:ascii="仿宋" w:hAnsi="仿宋" w:eastAsia="仿宋"/>
          <w:sz w:val="32"/>
          <w:szCs w:val="32"/>
        </w:rPr>
        <w:t>　业务办理流程</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1.受理业务。初审柜员受理业务，审核原始资料真实性、完整性、合规性，防止出现汇缴错误和职工利用虚假要件骗提住房公积金。对要件不全的，一次性告知申请人需要补正的全部材料；对不符合规定的，告知申请人不能办理的原因。</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2.要件扫描。单位或职工提供的要件齐全且符合相关规定的，初审柜员扫描业务要件后，提交复核柜员进行复审、核实。</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3.复审核实。接到初审柜员提交的业务扫描件后，复核柜员对业务要件、受理日期、提取金额、授权原因等对照原件进行复审、核实。对要件真实、齐全、符合业务办理规定且数据准确的，审核完毕后向初审柜员推送准予办理的信息或提交审批柜员。对不符合业务办理规定、数据不准确的，在系统中标注未能通过的原因，并将不予办理的信息推送给初审柜员，再由初审柜员重新录入提交或向申请人说明原因。</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4.要件归档。初审柜员每办理完毕一件业务，均要对业务要件进行整理留存。在日终轧账时，对当日所办业务进行归档，防止要件丢失或混淆于其它业务材料。</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第七条</w:t>
      </w:r>
      <w:r>
        <w:rPr>
          <w:rFonts w:hint="eastAsia" w:ascii="仿宋" w:hAnsi="仿宋" w:eastAsia="仿宋"/>
          <w:sz w:val="32"/>
          <w:szCs w:val="32"/>
        </w:rPr>
        <w:t>　责任追究。违反《白城市住房公积金管理办法》《白城市住房公积金提取管理办法》规定的，取消当年评先选优资格；造成损失的要进行赔偿，并按照《事业单位人事管理条例》给予处分。涉嫌违法的，移交司法机关处理。</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第八条</w:t>
      </w:r>
      <w:r>
        <w:rPr>
          <w:rFonts w:hint="eastAsia" w:ascii="仿宋" w:hAnsi="仿宋" w:eastAsia="仿宋"/>
          <w:sz w:val="32"/>
          <w:szCs w:val="32"/>
        </w:rPr>
        <w:t>　初审柜员有下列行为之一的，应当追究责任，形成骗提事实的，负责追回骗提资金。</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（一）故意隐匿证据，帮助提供虚假材料骗提公积金的；</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（二）未对要件进行核实（查备案、征信等），直接办理业务造成风险的；</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（三）资料扫描缺失等现象，造成汇缴、提取、产生风险的；</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（四）对发现重大问题故意隐瞒的。</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第九条</w:t>
      </w:r>
      <w:r>
        <w:rPr>
          <w:rFonts w:hint="eastAsia" w:ascii="仿宋" w:hAnsi="仿宋" w:eastAsia="仿宋"/>
          <w:sz w:val="32"/>
          <w:szCs w:val="32"/>
        </w:rPr>
        <w:t>　复核柜员有下列行为之一的，应当追究责任，形成骗提事实的，负责追回骗提资金。</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（一）对初审柜员提交的错误材料未审查出问题，导致发生业务风险</w:t>
      </w:r>
      <w:r>
        <w:rPr>
          <w:rFonts w:hint="eastAsia" w:ascii="仿宋" w:hAnsi="仿宋" w:eastAsia="仿宋"/>
          <w:sz w:val="32"/>
          <w:szCs w:val="32"/>
          <w:lang w:eastAsia="zh-CN"/>
        </w:rPr>
        <w:t>的</w:t>
      </w:r>
      <w:r>
        <w:rPr>
          <w:rFonts w:hint="eastAsia" w:ascii="仿宋" w:hAnsi="仿宋" w:eastAsia="仿宋"/>
          <w:sz w:val="32"/>
          <w:szCs w:val="32"/>
        </w:rPr>
        <w:t>；</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（二）依据未经核实的信息审结业务，造成损失的；</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（三）违反制度和工作程序，受理并办结条件不具备、手续不完备的业务，产生不良后果的。</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第十条</w:t>
      </w:r>
      <w:r>
        <w:rPr>
          <w:rFonts w:hint="eastAsia" w:ascii="仿宋" w:hAnsi="仿宋" w:eastAsia="仿宋"/>
          <w:sz w:val="32"/>
          <w:szCs w:val="32"/>
        </w:rPr>
        <w:t>　审批柜员有下列行为之一的，应当追究责任，形成骗提事实的，负责追回骗提资金。</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（一）因工作失职或违纪办结业务，给中心造成极坏影响的；</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（二）依据未经核实的信息审结业务，造成损失的；</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（三）对资料不全或不符合缴存、提取政策的业务给予审批的。</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第十一条</w:t>
      </w:r>
      <w:r>
        <w:rPr>
          <w:rFonts w:hint="eastAsia" w:ascii="仿宋" w:hAnsi="仿宋" w:eastAsia="仿宋"/>
          <w:sz w:val="32"/>
          <w:szCs w:val="32"/>
        </w:rPr>
        <w:t>　有下列情形之一的，应当从轻、减轻或免于处理：</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（一）主动赔礼道歉，经办人或缴存人已谅解；</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（二）有效阻止不良后果发生；</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（三）主动挽回全部或者大部分损失；</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（四）其他应当从轻、减轻或者免于处理的情形。</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第十二条</w:t>
      </w:r>
      <w:r>
        <w:rPr>
          <w:rFonts w:hint="eastAsia" w:ascii="仿宋" w:hAnsi="仿宋" w:eastAsia="仿宋"/>
          <w:sz w:val="32"/>
          <w:szCs w:val="32"/>
        </w:rPr>
        <w:t>　被处分的责任人，如果对中心的责任认定和所给予的处分有异议，可以在接到处分决定30日内，向领导小组提出申诉</w:t>
      </w:r>
      <w:r>
        <w:rPr>
          <w:rFonts w:hint="eastAsia" w:ascii="仿宋" w:hAnsi="仿宋" w:eastAsia="仿宋"/>
          <w:sz w:val="32"/>
          <w:szCs w:val="32"/>
          <w:lang w:eastAsia="zh-CN"/>
        </w:rPr>
        <w:t>，</w:t>
      </w:r>
      <w:r>
        <w:rPr>
          <w:rFonts w:hint="eastAsia" w:ascii="仿宋" w:hAnsi="仿宋" w:eastAsia="仿宋"/>
          <w:sz w:val="32"/>
          <w:szCs w:val="32"/>
        </w:rPr>
        <w:t>申诉处理决定在10个工作日内作出。申诉期间，不停止原处分决定的执行。</w:t>
      </w:r>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hint="eastAsia" w:ascii="仿宋" w:hAnsi="仿宋" w:eastAsia="仿宋"/>
          <w:sz w:val="32"/>
          <w:szCs w:val="32"/>
        </w:rPr>
      </w:pPr>
    </w:p>
    <w:sectPr>
      <w:footerReference r:id="rId3" w:type="default"/>
      <w:pgSz w:w="11906" w:h="16838"/>
      <w:pgMar w:top="2098" w:right="1588" w:bottom="2098" w:left="1588" w:header="851" w:footer="992" w:gutter="0"/>
      <w:pgNumType w:fmt="numberInDash" w:start="98"/>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1</w:t>
                          </w:r>
                          <w:r>
                            <w:rPr>
                              <w:rFonts w:hint="eastAsia" w:asciiTheme="majorEastAsia" w:hAnsiTheme="majorEastAsia" w:eastAsiaTheme="majorEastAsia" w:cstheme="maj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1</w:t>
                    </w:r>
                    <w:r>
                      <w:rPr>
                        <w:rFonts w:hint="eastAsia" w:asciiTheme="majorEastAsia" w:hAnsiTheme="majorEastAsia" w:eastAsiaTheme="majorEastAsia" w:cstheme="maj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E67"/>
    <w:rsid w:val="00016974"/>
    <w:rsid w:val="000D202A"/>
    <w:rsid w:val="000E5C56"/>
    <w:rsid w:val="00121CB4"/>
    <w:rsid w:val="002A291B"/>
    <w:rsid w:val="003708EA"/>
    <w:rsid w:val="003A66FD"/>
    <w:rsid w:val="003B7499"/>
    <w:rsid w:val="00427468"/>
    <w:rsid w:val="00437F5E"/>
    <w:rsid w:val="004E6353"/>
    <w:rsid w:val="005263D6"/>
    <w:rsid w:val="005F3273"/>
    <w:rsid w:val="006513EC"/>
    <w:rsid w:val="006854E3"/>
    <w:rsid w:val="00707484"/>
    <w:rsid w:val="00822957"/>
    <w:rsid w:val="008B3E67"/>
    <w:rsid w:val="008E713A"/>
    <w:rsid w:val="00A60A6D"/>
    <w:rsid w:val="00AA52D8"/>
    <w:rsid w:val="00AB0D78"/>
    <w:rsid w:val="00B9056D"/>
    <w:rsid w:val="00BC61AC"/>
    <w:rsid w:val="00BD6CA3"/>
    <w:rsid w:val="00C344C0"/>
    <w:rsid w:val="00CD7C90"/>
    <w:rsid w:val="00CE4D09"/>
    <w:rsid w:val="00CF1214"/>
    <w:rsid w:val="00DA63D5"/>
    <w:rsid w:val="00EB4AC6"/>
    <w:rsid w:val="00F424C0"/>
    <w:rsid w:val="044A3E05"/>
    <w:rsid w:val="05C620B4"/>
    <w:rsid w:val="09B85C4B"/>
    <w:rsid w:val="0AE05BDA"/>
    <w:rsid w:val="152F48F9"/>
    <w:rsid w:val="21392AE2"/>
    <w:rsid w:val="387C474A"/>
    <w:rsid w:val="43497E0E"/>
    <w:rsid w:val="444E2855"/>
    <w:rsid w:val="4B634454"/>
    <w:rsid w:val="4F856964"/>
    <w:rsid w:val="51626BE9"/>
    <w:rsid w:val="6D4F5CB4"/>
    <w:rsid w:val="6E1726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317</Words>
  <Characters>1810</Characters>
  <Lines>15</Lines>
  <Paragraphs>4</Paragraphs>
  <TotalTime>2</TotalTime>
  <ScaleCrop>false</ScaleCrop>
  <LinksUpToDate>false</LinksUpToDate>
  <CharactersWithSpaces>2123</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2020-06-10T07:59:00Z</dcterms:created>
  <dc:creator>xb21cn</dc:creator>
  <cp:lastModifiedBy>Administrator</cp:lastModifiedBy>
  <cp:lastPrinted>2020-07-07T01:25:00Z</cp:lastPrinted>
  <dcterms:modified xsi:type="dcterms:W3CDTF">2020-07-09T08:22:58Z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