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58FA7">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绩效中心2025年工作完成情况</w:t>
      </w:r>
    </w:p>
    <w:p w14:paraId="56503641">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和2026年工作安排</w:t>
      </w:r>
    </w:p>
    <w:p w14:paraId="0ED0363A">
      <w:pPr>
        <w:rPr>
          <w:rFonts w:hint="eastAsia" w:ascii="仿宋" w:hAnsi="仿宋" w:eastAsia="仿宋" w:cs="仿宋"/>
          <w:sz w:val="32"/>
          <w:szCs w:val="32"/>
          <w:lang w:val="en-US" w:eastAsia="zh-CN"/>
        </w:rPr>
      </w:pPr>
    </w:p>
    <w:p w14:paraId="54C3EE0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按照局党组安排部署，现将绩效中心2025年工作完成情况和2026年工作安排汇报如下：</w:t>
      </w:r>
    </w:p>
    <w:p w14:paraId="213EDD2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一、2025年工作完成情况</w:t>
      </w:r>
    </w:p>
    <w:p w14:paraId="64D6717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（一）夯实绩效目标管理</w:t>
      </w:r>
    </w:p>
    <w:p w14:paraId="4FAE59F3">
      <w:pPr>
        <w:keepNext w:val="0"/>
        <w:keepLines w:val="0"/>
        <w:pageBreakBefore w:val="0"/>
        <w:widowControl w:val="0"/>
        <w:kinsoku/>
        <w:wordWrap/>
        <w:overflowPunct/>
        <w:topLinePunct w:val="0"/>
        <w:autoSpaceDE/>
        <w:autoSpaceDN/>
        <w:bidi w:val="0"/>
        <w:adjustRightInd w:val="0"/>
        <w:snapToGrid w:val="0"/>
        <w:spacing w:line="360" w:lineRule="auto"/>
        <w:ind w:left="0"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1.完成绩效目标填报工作。</w:t>
      </w:r>
      <w:r>
        <w:rPr>
          <w:rFonts w:hint="eastAsia" w:ascii="仿宋" w:hAnsi="仿宋" w:eastAsia="仿宋" w:cs="仿宋"/>
          <w:sz w:val="32"/>
          <w:szCs w:val="32"/>
          <w:lang w:val="en-US" w:eastAsia="zh-CN"/>
        </w:rPr>
        <w:t>以一体化信息系统为依托，通过系统安排和部署今年度的绩效目标编报工作，实现了绩效目标线上编报、线上审核，实现了绩效目标管理的全覆盖。</w:t>
      </w:r>
    </w:p>
    <w:p w14:paraId="77CC177F">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完成了全市77个预算部门的部门整体支出绩效目标编报工作，二是完成项目支出绩效目标编报。绩效中心累计审核项目绩效目标1300余个。根据各部门职责、三定方案等对各部门上报的部门整体绩效目标和项目绩效目标逐一审核，填报不合理的退回修改重新填报。</w:t>
      </w:r>
    </w:p>
    <w:p w14:paraId="448CF12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今年在局预算科的统筹下，部门整体绩效目标和项目绩效目标的编报作为</w:t>
      </w:r>
      <w:r>
        <w:rPr>
          <w:rFonts w:hint="eastAsia" w:ascii="仿宋" w:hAnsi="仿宋" w:eastAsia="仿宋" w:cs="仿宋"/>
          <w:sz w:val="32"/>
          <w:szCs w:val="32"/>
        </w:rPr>
        <w:t>部门财政预算编制</w:t>
      </w:r>
      <w:r>
        <w:rPr>
          <w:rFonts w:hint="eastAsia" w:ascii="仿宋" w:hAnsi="仿宋" w:eastAsia="仿宋" w:cs="仿宋"/>
          <w:sz w:val="32"/>
          <w:szCs w:val="32"/>
          <w:lang w:val="en-US" w:eastAsia="zh-CN"/>
        </w:rPr>
        <w:t>的一项内容同步编报，真正实现了预算与绩效同步填报、同步审批。</w:t>
      </w:r>
    </w:p>
    <w:p w14:paraId="33DC431C">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2.进一步加强绩效目标管理</w:t>
      </w:r>
      <w:r>
        <w:rPr>
          <w:rFonts w:hint="eastAsia" w:ascii="仿宋" w:hAnsi="仿宋" w:eastAsia="仿宋" w:cs="仿宋"/>
          <w:sz w:val="32"/>
          <w:szCs w:val="32"/>
          <w:lang w:val="en-US" w:eastAsia="zh-CN"/>
        </w:rPr>
        <w:t>，为后续绩效工作的开展奠定基础。一是</w:t>
      </w:r>
      <w:r>
        <w:rPr>
          <w:rFonts w:hint="eastAsia" w:ascii="仿宋" w:hAnsi="仿宋" w:eastAsia="仿宋" w:cs="仿宋"/>
          <w:b/>
          <w:bCs/>
          <w:sz w:val="32"/>
          <w:szCs w:val="32"/>
          <w:lang w:val="en-US" w:eastAsia="zh-CN"/>
        </w:rPr>
        <w:t>绩效目标编报工作时间前移。</w:t>
      </w:r>
      <w:r>
        <w:rPr>
          <w:rFonts w:hint="eastAsia" w:ascii="仿宋" w:hAnsi="仿宋" w:eastAsia="仿宋" w:cs="仿宋"/>
          <w:sz w:val="32"/>
          <w:szCs w:val="32"/>
          <w:lang w:val="en-US" w:eastAsia="zh-CN"/>
        </w:rPr>
        <w:t>为解决往年绩效目标编报与预算编制同步开展时间紧任务重导致绩效目标质量不高的问题，今年在预算编制之前，各主管科室形成项目清单时开始绩效目标编报工作，目标审核通过后再纳入项目清单并开始编制部门预算。</w:t>
      </w:r>
      <w:r>
        <w:rPr>
          <w:rFonts w:hint="eastAsia" w:ascii="仿宋" w:hAnsi="仿宋" w:eastAsia="仿宋" w:cs="仿宋"/>
          <w:b/>
          <w:bCs/>
          <w:sz w:val="32"/>
          <w:szCs w:val="32"/>
          <w:lang w:val="en-US" w:eastAsia="zh-CN"/>
        </w:rPr>
        <w:t>二是项目分类管理。</w:t>
      </w:r>
      <w:r>
        <w:rPr>
          <w:rFonts w:hint="eastAsia" w:ascii="仿宋" w:hAnsi="仿宋" w:eastAsia="仿宋" w:cs="仿宋"/>
          <w:sz w:val="32"/>
          <w:szCs w:val="32"/>
          <w:lang w:val="en-US" w:eastAsia="zh-CN"/>
        </w:rPr>
        <w:t>根据项目情况分为经费类支出和项目类支出两类，将工作重心放在本级政府投资项目上，着力优化本级财力支出。针对不同项目类别拟定了不同的填报标准及审核要求，并分别制作了项目示例，方便各单位参考填报。</w:t>
      </w:r>
      <w:r>
        <w:rPr>
          <w:rFonts w:hint="eastAsia" w:ascii="仿宋" w:hAnsi="仿宋" w:eastAsia="仿宋" w:cs="仿宋"/>
          <w:b/>
          <w:bCs/>
          <w:sz w:val="32"/>
          <w:szCs w:val="32"/>
          <w:lang w:val="en-US" w:eastAsia="zh-CN"/>
        </w:rPr>
        <w:t>三是提高绩效目标的审核标准。</w:t>
      </w:r>
      <w:r>
        <w:rPr>
          <w:rFonts w:hint="eastAsia" w:ascii="仿宋" w:hAnsi="仿宋" w:eastAsia="仿宋" w:cs="仿宋"/>
          <w:sz w:val="32"/>
          <w:szCs w:val="32"/>
          <w:lang w:val="en-US" w:eastAsia="zh-CN"/>
        </w:rPr>
        <w:t>高标准严要求，对不符合要求的，退回部门重新填报调整。多次调整仍不能合格的，反馈至主管科室，考虑不再列入预算。</w:t>
      </w:r>
    </w:p>
    <w:p w14:paraId="666C6A54">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（二）做好绩效自评和绩效监控</w:t>
      </w:r>
    </w:p>
    <w:p w14:paraId="5F76BB8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一是组织各预算部门（单位）开展绩效自评工作，累计下发部门整体支出自评任务77个，下发项目自评任务200个。在各支出科室和预算部门（单位）的支持与配合下，自评工作已全部完成。</w:t>
      </w:r>
    </w:p>
    <w:p w14:paraId="1940547E">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二是</w:t>
      </w:r>
      <w:r>
        <w:rPr>
          <w:rFonts w:hint="eastAsia" w:ascii="仿宋" w:hAnsi="仿宋" w:eastAsia="仿宋" w:cs="仿宋"/>
          <w:sz w:val="32"/>
          <w:szCs w:val="32"/>
          <w:lang w:val="en-US" w:eastAsia="zh-CN"/>
        </w:rPr>
        <w:t>对一体化系统中运行的900余个二级项目开展绩效运行监控，组织各项目单位对项目中期进展情况开展阶段性自评，对填报结果与既定目标偏差较大的项目，及时与项目单位和主管科室沟通确认，保障项目顺利开展。</w:t>
      </w:r>
    </w:p>
    <w:p w14:paraId="23ED361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三是按照省财政厅要求，组织相关部门对重点转移支付项目填报自评表并及时报送相关资料，做好考核迎检。</w:t>
      </w:r>
    </w:p>
    <w:p w14:paraId="16A16678">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（三）</w:t>
      </w:r>
      <w:r>
        <w:rPr>
          <w:rFonts w:hint="default" w:ascii="仿宋" w:hAnsi="仿宋" w:eastAsia="仿宋" w:cs="仿宋"/>
          <w:b/>
          <w:bCs/>
          <w:sz w:val="32"/>
          <w:szCs w:val="32"/>
          <w:lang w:val="en-US" w:eastAsia="zh-CN"/>
        </w:rPr>
        <w:t>推动新增</w:t>
      </w:r>
      <w:r>
        <w:rPr>
          <w:rFonts w:hint="eastAsia" w:ascii="仿宋" w:hAnsi="仿宋" w:eastAsia="仿宋" w:cs="仿宋"/>
          <w:b/>
          <w:bCs/>
          <w:sz w:val="32"/>
          <w:szCs w:val="32"/>
          <w:lang w:val="en-US" w:eastAsia="zh-CN"/>
        </w:rPr>
        <w:t>本级</w:t>
      </w:r>
      <w:r>
        <w:rPr>
          <w:rFonts w:hint="default" w:ascii="仿宋" w:hAnsi="仿宋" w:eastAsia="仿宋" w:cs="仿宋"/>
          <w:b/>
          <w:bCs/>
          <w:sz w:val="32"/>
          <w:szCs w:val="32"/>
          <w:lang w:val="en-US" w:eastAsia="zh-CN"/>
        </w:rPr>
        <w:t>项目开展事前评估。</w:t>
      </w:r>
      <w:r>
        <w:rPr>
          <w:rFonts w:hint="eastAsia" w:ascii="仿宋" w:hAnsi="仿宋" w:eastAsia="仿宋" w:cs="仿宋"/>
          <w:b w:val="0"/>
          <w:bCs w:val="0"/>
          <w:sz w:val="32"/>
          <w:szCs w:val="32"/>
          <w:lang w:val="en-US" w:eastAsia="zh-CN"/>
        </w:rPr>
        <w:t>按照局党组部署，</w:t>
      </w:r>
      <w:r>
        <w:rPr>
          <w:rFonts w:hint="default" w:ascii="仿宋" w:hAnsi="仿宋" w:eastAsia="仿宋" w:cs="仿宋"/>
          <w:sz w:val="32"/>
          <w:szCs w:val="32"/>
          <w:lang w:val="en-US" w:eastAsia="zh-CN"/>
        </w:rPr>
        <w:t>对</w:t>
      </w:r>
      <w:r>
        <w:rPr>
          <w:rFonts w:hint="eastAsia" w:ascii="仿宋" w:hAnsi="仿宋" w:eastAsia="仿宋" w:cs="仿宋"/>
          <w:sz w:val="32"/>
          <w:szCs w:val="32"/>
          <w:lang w:val="en-US" w:eastAsia="zh-CN"/>
        </w:rPr>
        <w:t>本级新增项目开展事前绩效评估，并将评估结果报送主管科室，作为预算安排的参考依据。形成主管科室委托--绩效中心评估并报送结果--主管科室结果应用的闭环机制。</w:t>
      </w:r>
    </w:p>
    <w:p w14:paraId="547C2C5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b w:val="0"/>
          <w:bCs w:val="0"/>
          <w:sz w:val="32"/>
          <w:szCs w:val="32"/>
          <w:lang w:val="en-US" w:eastAsia="zh-CN"/>
        </w:rPr>
      </w:pPr>
      <w:r>
        <w:rPr>
          <w:rFonts w:hint="eastAsia" w:ascii="楷体" w:hAnsi="楷体" w:eastAsia="楷体" w:cs="楷体"/>
          <w:sz w:val="32"/>
          <w:szCs w:val="32"/>
          <w:lang w:val="en-US" w:eastAsia="zh-CN"/>
        </w:rPr>
        <w:t>（四）组织预算绩效管理工作培训。</w:t>
      </w:r>
      <w:r>
        <w:rPr>
          <w:rFonts w:hint="eastAsia" w:ascii="仿宋" w:hAnsi="仿宋" w:eastAsia="仿宋" w:cs="仿宋"/>
          <w:sz w:val="32"/>
          <w:szCs w:val="32"/>
          <w:lang w:val="en-US" w:eastAsia="zh-CN"/>
        </w:rPr>
        <w:t>为配合零基预算改革，做好2026年度预算编制工作和绩效管理工作，11月份，我们组织了预算绩效管理工作培训会议。局各主管科室负责预算绩效工作的工作人员和全市各预算部门及所属单位绩效工作人员230余人参加了培训。</w:t>
      </w:r>
      <w:r>
        <w:rPr>
          <w:rFonts w:hint="eastAsia" w:ascii="仿宋" w:hAnsi="仿宋" w:eastAsia="仿宋" w:cs="仿宋"/>
          <w:b w:val="0"/>
          <w:bCs w:val="0"/>
          <w:sz w:val="32"/>
          <w:szCs w:val="32"/>
          <w:lang w:val="en-US" w:eastAsia="zh-CN"/>
        </w:rPr>
        <w:t>本次培训主要从业务实操的角度开展培训，对树立预算绩效管理理念、提高各部门单位绩效工作业务能力起到了积极的推进作用。对我市落实零基预算、推进预算绩效管理工作改革等方面具有重要意义。</w:t>
      </w:r>
    </w:p>
    <w:p w14:paraId="7F77F2D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二、2026年工作安排</w:t>
      </w:r>
    </w:p>
    <w:p w14:paraId="275723E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（一）持续做好预算绩效管理工作。</w:t>
      </w:r>
      <w:r>
        <w:rPr>
          <w:rFonts w:hint="eastAsia" w:ascii="仿宋" w:hAnsi="仿宋" w:eastAsia="仿宋" w:cs="仿宋"/>
          <w:sz w:val="32"/>
          <w:szCs w:val="32"/>
          <w:lang w:val="en-US" w:eastAsia="zh-CN"/>
        </w:rPr>
        <w:t>一是持续做好绩效目标管理，夯实绩效管理的基础，为后续绩效管理工作打下基础。二是做好事前评估工作。认真核准、公平评估，科学得出评估结果，让评估结果“拿得出手、站得住脚”，能够成为预算安排的参考和依据。三是优化绩效再评价。加强与预算、各主管科室的沟通协调，根据主管科室意见，选取有评价价值的重点项目，有的放矢地开展绩效评价。重点聚焦本级财力安排的项目开展评价，持续完善评价体系和专家库，夯实评价工作，做到评价结果细致、详实、科学、合理，能够成为下一年度预算安排的参考依据。</w:t>
      </w:r>
    </w:p>
    <w:p w14:paraId="05166E3A">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（二）加强与预算和主管科室联动</w:t>
      </w:r>
    </w:p>
    <w:p w14:paraId="0CF4622F">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1.加强与预算和主管科室沟通协调。</w:t>
      </w:r>
      <w:r>
        <w:rPr>
          <w:rFonts w:hint="eastAsia" w:ascii="仿宋" w:hAnsi="仿宋" w:eastAsia="仿宋" w:cs="仿宋"/>
          <w:sz w:val="32"/>
          <w:szCs w:val="32"/>
          <w:lang w:val="en-US" w:eastAsia="zh-CN"/>
        </w:rPr>
        <w:t>加强预算与主管科室对预算绩效管理工作的认识和重视，让主管科室认识到科室在预算绩效管理工作中的重要地位和意义，加强沟通，发挥出预算和科室“持刀人”的作用，形成合力，落实绩效结果应用，让绩效“这把刀”发挥作用。</w:t>
      </w:r>
    </w:p>
    <w:p w14:paraId="4EC488F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2.推动绩效管理端口前移。</w:t>
      </w:r>
      <w:r>
        <w:rPr>
          <w:rFonts w:hint="eastAsia" w:ascii="仿宋" w:hAnsi="仿宋" w:eastAsia="仿宋" w:cs="仿宋"/>
          <w:sz w:val="32"/>
          <w:szCs w:val="32"/>
          <w:lang w:val="en-US" w:eastAsia="zh-CN"/>
        </w:rPr>
        <w:t>将按照省厅管理模式，逐步推动科室真正发挥在绩效管理工作中的主体管理地位，绩效中心逐步转向标准制定，由各主管科室组织各部门单位开展绩效目标管理、事中监控和绩效自评管理。将绩效管理工作融入科室预算管理日常工作中。</w:t>
      </w:r>
    </w:p>
    <w:p w14:paraId="500CA388">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（三）积极开展探索试点</w:t>
      </w:r>
    </w:p>
    <w:p w14:paraId="2F2F9F80">
      <w:pPr>
        <w:keepNext w:val="0"/>
        <w:keepLines w:val="0"/>
        <w:pageBreakBefore w:val="0"/>
        <w:widowControl w:val="0"/>
        <w:kinsoku/>
        <w:wordWrap/>
        <w:overflowPunct/>
        <w:topLinePunct w:val="0"/>
        <w:autoSpaceDE/>
        <w:autoSpaceDN/>
        <w:bidi w:val="0"/>
        <w:adjustRightInd w:val="0"/>
        <w:snapToGrid w:val="0"/>
        <w:spacing w:line="360" w:lineRule="auto"/>
        <w:ind w:left="0"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1.开展成本绩效管理探索。</w:t>
      </w:r>
      <w:r>
        <w:rPr>
          <w:rFonts w:hint="eastAsia" w:ascii="仿宋" w:hAnsi="仿宋" w:eastAsia="仿宋" w:cs="仿宋"/>
          <w:b w:val="0"/>
          <w:bCs w:val="0"/>
          <w:sz w:val="32"/>
          <w:szCs w:val="32"/>
          <w:lang w:val="en-US" w:eastAsia="zh-CN"/>
        </w:rPr>
        <w:t>2026年，省财政厅逐步开始探索成本绩效管理。</w:t>
      </w:r>
      <w:r>
        <w:rPr>
          <w:rFonts w:hint="eastAsia" w:ascii="仿宋" w:hAnsi="仿宋" w:eastAsia="仿宋" w:cs="仿宋"/>
          <w:sz w:val="32"/>
          <w:szCs w:val="32"/>
          <w:lang w:val="en-US" w:eastAsia="zh-CN"/>
        </w:rPr>
        <w:t>我们将积极沟通省财政厅，按照省厅要求同步跟进。初步打算选择1～2个领域（项目）开展成本绩效管理试点，为后续工作打下基础。</w:t>
      </w:r>
    </w:p>
    <w:p w14:paraId="139B40B9">
      <w:pPr>
        <w:keepNext w:val="0"/>
        <w:keepLines w:val="0"/>
        <w:pageBreakBefore w:val="0"/>
        <w:widowControl w:val="0"/>
        <w:kinsoku/>
        <w:wordWrap/>
        <w:overflowPunct/>
        <w:topLinePunct w:val="0"/>
        <w:autoSpaceDE/>
        <w:autoSpaceDN/>
        <w:bidi w:val="0"/>
        <w:adjustRightInd w:val="0"/>
        <w:snapToGrid w:val="0"/>
        <w:spacing w:line="360" w:lineRule="auto"/>
        <w:ind w:left="0"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2.探索部门整体支出绩效评价。</w:t>
      </w:r>
      <w:r>
        <w:rPr>
          <w:rFonts w:hint="eastAsia" w:ascii="仿宋" w:hAnsi="仿宋" w:eastAsia="仿宋" w:cs="仿宋"/>
          <w:sz w:val="32"/>
          <w:szCs w:val="32"/>
          <w:lang w:val="en-US" w:eastAsia="zh-CN"/>
        </w:rPr>
        <w:t>前两年虽然我们以部分部门为试点，开展了部门整体支出绩效评价，但从结果来看效果不好，评价过程更倾向于财务审核，没能发挥绩效管理的作用。我们将按照省厅的工作安排，同步跟进。</w:t>
      </w:r>
    </w:p>
    <w:p w14:paraId="5FA5FC60">
      <w:pPr>
        <w:keepNext w:val="0"/>
        <w:keepLines w:val="0"/>
        <w:pageBreakBefore w:val="0"/>
        <w:widowControl w:val="0"/>
        <w:kinsoku/>
        <w:wordWrap/>
        <w:overflowPunct/>
        <w:topLinePunct w:val="0"/>
        <w:autoSpaceDE/>
        <w:autoSpaceDN/>
        <w:bidi w:val="0"/>
        <w:adjustRightInd w:val="0"/>
        <w:snapToGrid w:val="0"/>
        <w:spacing w:line="360" w:lineRule="auto"/>
        <w:ind w:left="0" w:firstLine="643"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3.探索财政监督与绩效联动。</w:t>
      </w:r>
      <w:r>
        <w:rPr>
          <w:rFonts w:hint="eastAsia" w:ascii="仿宋" w:hAnsi="仿宋" w:eastAsia="仿宋" w:cs="仿宋"/>
          <w:sz w:val="32"/>
          <w:szCs w:val="32"/>
          <w:lang w:val="en-US" w:eastAsia="zh-CN"/>
        </w:rPr>
        <w:t>加强与监督局沟通，积极探索构建大监督格局。一方面，尝试将预算绩效管理工作完成情况作为监督检查的一项内容，纳入监督检查范围内；另一方面加强与监督局沟通和联动，对评价过程中发现的问题线索，及时报送监督局，开展进一步的调查。</w:t>
      </w:r>
    </w:p>
    <w:p w14:paraId="49D6E5E0">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4.开展预算绩效管理工作培训。</w:t>
      </w:r>
      <w:r>
        <w:rPr>
          <w:rFonts w:hint="eastAsia" w:ascii="仿宋" w:hAnsi="仿宋" w:eastAsia="仿宋" w:cs="仿宋"/>
          <w:sz w:val="32"/>
          <w:szCs w:val="32"/>
          <w:lang w:val="en-US" w:eastAsia="zh-CN"/>
        </w:rPr>
        <w:t>2025年我们开展了绩效工作培训，取得了不错的效果。今年我们将根据绩效工作开展情况，及时调整培训内容，并逐步推动以后年度培训常态化，一方面不断加强各预算部门（单位）的认识和重视度，另一方面也不短提高部门单位的绩效工作能力。</w:t>
      </w:r>
    </w:p>
    <w:p w14:paraId="0AE1EE7C">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5.探索我市预算绩效管理工作改革。</w:t>
      </w:r>
      <w:r>
        <w:rPr>
          <w:rFonts w:hint="eastAsia" w:ascii="仿宋" w:hAnsi="仿宋" w:eastAsia="仿宋" w:cs="仿宋"/>
          <w:sz w:val="32"/>
          <w:szCs w:val="32"/>
          <w:lang w:val="en-US" w:eastAsia="zh-CN"/>
        </w:rPr>
        <w:t>认真学习省厅财政绩效管理改革工作方案，并结合我市实际情况，不断探索符合我市的绩效管理工作改革和落实情况，并落实好省厅的改革工作。</w:t>
      </w:r>
    </w:p>
    <w:p w14:paraId="6DC24371">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b w:val="0"/>
          <w:bCs w:val="0"/>
          <w:sz w:val="32"/>
          <w:szCs w:val="32"/>
          <w:lang w:val="en-US" w:eastAsia="zh-CN"/>
        </w:rPr>
        <w:t>（四）逐步引入第三方机构参与预算绩效管理工作。</w:t>
      </w:r>
      <w:r>
        <w:rPr>
          <w:rFonts w:hint="eastAsia" w:ascii="仿宋" w:hAnsi="仿宋" w:eastAsia="仿宋" w:cs="仿宋"/>
          <w:sz w:val="32"/>
          <w:szCs w:val="32"/>
          <w:lang w:val="en-US" w:eastAsia="zh-CN"/>
        </w:rPr>
        <w:t>为提高绩效管理结果的权威性，目前省厅绩效评价工作已全部通过第三方机构完成。未来在适当的时机，我们将通过试点的方式逐步引入第三方机构参与到我市预算绩效管理工作中来，并逐步提高第三方机构参与度。同时，借此机会提高我市预算绩效管理水平，提高绩效结果权威性。</w:t>
      </w:r>
    </w:p>
    <w:p w14:paraId="0DC0077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68BC940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right"/>
        <w:textAlignment w:val="auto"/>
        <w:rPr>
          <w:rFonts w:hint="default" w:ascii="仿宋" w:hAnsi="仿宋" w:eastAsia="仿宋" w:cs="仿宋"/>
          <w:sz w:val="32"/>
          <w:szCs w:val="32"/>
          <w:lang w:val="en-US" w:eastAsia="zh-CN"/>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3B21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1D344">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561D344">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71CAE"/>
    <w:rsid w:val="03167099"/>
    <w:rsid w:val="0DD203DE"/>
    <w:rsid w:val="16FA299D"/>
    <w:rsid w:val="1B79633D"/>
    <w:rsid w:val="241E418C"/>
    <w:rsid w:val="27F7017D"/>
    <w:rsid w:val="28F20B9A"/>
    <w:rsid w:val="2AD05B0D"/>
    <w:rsid w:val="3BE729BF"/>
    <w:rsid w:val="3FD3080A"/>
    <w:rsid w:val="403666A1"/>
    <w:rsid w:val="466C4E6D"/>
    <w:rsid w:val="4C8748D9"/>
    <w:rsid w:val="500F017D"/>
    <w:rsid w:val="57355972"/>
    <w:rsid w:val="579D318A"/>
    <w:rsid w:val="669A1977"/>
    <w:rsid w:val="672A794D"/>
    <w:rsid w:val="68917D69"/>
    <w:rsid w:val="6E9161ED"/>
    <w:rsid w:val="6FAE3160"/>
    <w:rsid w:val="73D72AE8"/>
    <w:rsid w:val="79D01CE2"/>
    <w:rsid w:val="7FFF3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945ddb52-9afc-4715-a64e-4f180590f293</errorID>
      <errorWord xmlns="http://schemas.wps.cn/vas-ai-hub/contract-review">各自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各</item>
      </candidateList>
      <explain xmlns="http://schemas.wps.cn/vas-ai-hub/contract-review">❶〈代〉指示代词。a）表示不止一个：世界～国｜～位来宾。b）表示不止一个并且彼此不同：～种原材料都备齐了｜～人回～人的家。❷〈副〉表示不止一人或一物同做某事或同有某种属性：双方～执一词｜左右两侧～有一门｜三种办法～有优点和缺点。❸（Gè）〈名〉姓。</explain>
      <paraID xmlns="http://schemas.wps.cn/vas-ai-hub/contract-review">5A967C84</paraID>
      <start xmlns="http://schemas.wps.cn/vas-ai-hub/contract-review">95</start>
      <end xmlns="http://schemas.wps.cn/vas-ai-hub/contract-review">97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789b0ca8-0e08-4f5c-93a5-3dbb8268100b</errorID>
      <errorWord xmlns="http://schemas.wps.cn/vas-ai-hub/contract-review">，</errorWord>
      <group xmlns="http://schemas.wps.cn/vas-ai-hub/contract-review">L1_Grammar</group>
      <groupName xmlns="http://schemas.wps.cn/vas-ai-hub/contract-review">语法问题</groupName>
      <ability xmlns="http://schemas.wps.cn/vas-ai-hub/contract-review">L2_Missing</ability>
      <abilityName xmlns="http://schemas.wps.cn/vas-ai-hub/contract-review">成分残缺</abilityName>
      <candidateList xmlns="http://schemas.wps.cn/vas-ai-hub/contract-review">
        <item xmlns="http://schemas.wps.cn/vas-ai-hub/contract-review">的先进经验，</item>
      </candidateList>
      <explain xmlns="http://schemas.wps.cn/vas-ai-hub/contract-review">句子中可能存在主谓宾、修饰语或者必要的词语残缺。</explain>
      <paraID xmlns="http://schemas.wps.cn/vas-ai-hub/contract-review">56EA0F1B</paraID>
      <start xmlns="http://schemas.wps.cn/vas-ai-hub/contract-review">34</start>
      <end xmlns="http://schemas.wps.cn/vas-ai-hub/contract-review">40</end>
      <status xmlns="http://schemas.wps.cn/vas-ai-hub/contract-review">modified</status>
      <modifiedWord xmlns="http://schemas.wps.cn/vas-ai-hub/contract-review">的先进经验，</modifiedWord>
      <trackRevisions xmlns="http://schemas.wps.cn/vas-ai-hub/contract-review">false</trackRevisions>
    </reviewItem>
    <reviewItem xmlns="http://schemas.wps.cn/vas-ai-hub/contract-review">
      <errorID xmlns="http://schemas.wps.cn/vas-ai-hub/contract-review">2f206452-d93f-4e58-bfc6-fc2b67823fec</errorID>
      <errorWord xmlns="http://schemas.wps.cn/vas-ai-hub/contract-review">着力于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着力</item>
      </candidateList>
      <explain xmlns="http://schemas.wps.cn/vas-ai-hub/contract-review"/>
      <paraID xmlns="http://schemas.wps.cn/vas-ai-hub/contract-review">128F0FDC</paraID>
      <start xmlns="http://schemas.wps.cn/vas-ai-hub/contract-review">95</start>
      <end xmlns="http://schemas.wps.cn/vas-ai-hub/contract-review">97</end>
      <status xmlns="http://schemas.wps.cn/vas-ai-hub/contract-review">modified</status>
      <modifiedWord xmlns="http://schemas.wps.cn/vas-ai-hub/contract-review">着力</modifiedWord>
      <trackRevisions xmlns="http://schemas.wps.cn/vas-ai-hub/contract-review">false</trackRevisions>
    </reviewItem>
    <reviewItem xmlns="http://schemas.wps.cn/vas-ai-hub/contract-review">
      <errorID xmlns="http://schemas.wps.cn/vas-ai-hub/contract-review">13858ff4-78f5-4aff-892c-49bb4688f6a5</errorID>
      <errorWord xmlns="http://schemas.wps.cn/vas-ai-hub/contract-review">纳入到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纳入</item>
      </candidateList>
      <explain xmlns="http://schemas.wps.cn/vas-ai-hub/contract-review">〈动〉放进；归入（多用于抽象事物）：～正轨｜～计划。</explain>
      <paraID xmlns="http://schemas.wps.cn/vas-ai-hub/contract-review">7D406DA6</paraID>
      <start xmlns="http://schemas.wps.cn/vas-ai-hub/contract-review">109</start>
      <end xmlns="http://schemas.wps.cn/vas-ai-hub/contract-review">111</end>
      <status xmlns="http://schemas.wps.cn/vas-ai-hub/contract-review">modified</status>
      <modifiedWord xmlns="http://schemas.wps.cn/vas-ai-hub/contract-review">纳入</modifiedWord>
      <trackRevisions xmlns="http://schemas.wps.cn/vas-ai-hub/contract-review">false</trackRevisions>
    </reviewItem>
    <reviewItem xmlns="http://schemas.wps.cn/vas-ai-hub/contract-review">
      <errorID xmlns="http://schemas.wps.cn/vas-ai-hub/contract-review">08961249-a81c-4ee7-915b-d5053ba5797b</errorID>
      <errorWord xmlns="http://schemas.wps.cn/vas-ai-hub/contract-review">看展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开展</item>
      </candidateList>
      <explain xmlns="http://schemas.wps.cn/vas-ai-hub/contract-review">〈动〉展览会开始展出：一年一度的春节花展明天～。</explain>
      <paraID xmlns="http://schemas.wps.cn/vas-ai-hub/contract-review">7D406DA6</paraID>
      <start xmlns="http://schemas.wps.cn/vas-ai-hub/contract-review">133</start>
      <end xmlns="http://schemas.wps.cn/vas-ai-hub/contract-review">135</end>
      <status xmlns="http://schemas.wps.cn/vas-ai-hub/contract-review">modified</status>
      <modifiedWord xmlns="http://schemas.wps.cn/vas-ai-hub/contract-review">开展</modifiedWord>
      <trackRevisions xmlns="http://schemas.wps.cn/vas-ai-hub/contract-review">false</trackRevisions>
    </reviewItem>
    <reviewItem xmlns="http://schemas.wps.cn/vas-ai-hub/contract-review">
      <errorID xmlns="http://schemas.wps.cn/vas-ai-hub/contract-review">dd77d7d3-01ed-4db6-89f1-299ec7f9e942</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547C2C56</paraID>
      <start xmlns="http://schemas.wps.cn/vas-ai-hub/contract-review">171</start>
      <end xmlns="http://schemas.wps.cn/vas-ai-hub/contract-review">172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5c55b538-62a6-4b7a-ab59-a76c5b59abc6</errorID>
      <errorWord xmlns="http://schemas.wps.cn/vas-ai-hub/contract-review">降和</errorWord>
      <group xmlns="http://schemas.wps.cn/vas-ai-hub/contract-review">L1_Grammar</group>
      <groupName xmlns="http://schemas.wps.cn/vas-ai-hub/contract-review">语法问题</groupName>
      <ability xmlns="http://schemas.wps.cn/vas-ai-hub/contract-review">L2_Order</ability>
      <abilityName xmlns="http://schemas.wps.cn/vas-ai-hub/contract-review">语序不当</abilityName>
      <candidateList xmlns="http://schemas.wps.cn/vas-ai-hub/contract-review">
        <item xmlns="http://schemas.wps.cn/vas-ai-hub/contract-review">降</item>
      </candidateList>
      <explain xmlns="http://schemas.wps.cn/vas-ai-hub/contract-review">句子可能没有遵循时空、逻辑顺序，或者介词、关联词等位置不当。</explain>
      <paraID xmlns="http://schemas.wps.cn/vas-ai-hub/contract-review">32FA323D</paraID>
      <start xmlns="http://schemas.wps.cn/vas-ai-hub/contract-review">62</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7f4b9c5f-9be4-456f-8492-3dacd7d0e76c</errorID>
      <errorWord xmlns="http://schemas.wps.cn/vas-ai-hub/contract-review">详实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翔实</item>
      </candidateList>
      <explain xmlns="http://schemas.wps.cn/vas-ai-hub/contract-review"/>
      <paraID xmlns="http://schemas.wps.cn/vas-ai-hub/contract-review">275723EF</paraID>
      <start xmlns="http://schemas.wps.cn/vas-ai-hub/contract-review">180</start>
      <end xmlns="http://schemas.wps.cn/vas-ai-hub/contract-review">182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04e337-7b62-496e-974c-c71df7f884d4}">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2929</Words>
  <Characters>2988</Characters>
  <Lines>0</Lines>
  <Paragraphs>0</Paragraphs>
  <TotalTime>35</TotalTime>
  <ScaleCrop>false</ScaleCrop>
  <LinksUpToDate>false</LinksUpToDate>
  <CharactersWithSpaces>2994</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2025-12-09T14:22:00Z</dcterms:created>
  <dc:creator>Administrator</dc:creator>
  <cp:lastModifiedBy>user</cp:lastModifiedBy>
  <dcterms:modified xsi:type="dcterms:W3CDTF">2026-09-14T14:43:41Z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KSOTemplateDocerSaveRecord">
    <vt:lpwstr>eyJoZGlkIjoiNDg2M2QyOWQ5YWE4ZjRkOWNkZDY0ZWMwMGM5ZjExZjciLCJ1c2VySWQiOiI4OTIxNDE4MzYifQ==</vt:lpwstr>
  </property>
  <property fmtid="{D5CDD505-2E9C-101B-9397-08002B2CF9AE}" pid="4" name="ICV">
    <vt:lpwstr>0C41EC92EF7C46DABFC89AFB3ED80205_12</vt:lpwstr>
  </property>
</Properties>
</file>