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p>
    <w:p>
      <w:pPr>
        <w:jc w:val="center"/>
        <w:rPr>
          <w:rFonts w:hint="eastAsia" w:ascii="黑体" w:hAnsi="黑体" w:eastAsia="黑体"/>
          <w:color w:val="auto"/>
          <w:sz w:val="32"/>
          <w:szCs w:val="32"/>
        </w:rPr>
      </w:pPr>
    </w:p>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按照综合预算的原则，所有收入和支出全部纳入部门预算管理。收入包括：一般公共预算拨款收入、</w:t>
      </w:r>
      <w:r>
        <w:rPr>
          <w:rFonts w:hint="eastAsia" w:ascii="仿宋" w:hAnsi="仿宋" w:eastAsia="仿宋"/>
          <w:color w:val="auto"/>
          <w:sz w:val="32"/>
          <w:szCs w:val="32"/>
          <w:lang w:val="en-US" w:eastAsia="zh-CN"/>
        </w:rPr>
        <w:t>事业及经营收入、</w:t>
      </w:r>
      <w:r>
        <w:rPr>
          <w:rFonts w:ascii="仿宋" w:hAnsi="仿宋" w:eastAsia="仿宋"/>
          <w:color w:val="auto"/>
          <w:sz w:val="32"/>
          <w:szCs w:val="32"/>
        </w:rPr>
        <w:t>其他收入、上年结转；支出包括：一般公共服务支出、社会保障和就业支出、卫生健康支出、住房保障支出。202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或减少</w:t>
      </w:r>
      <w:r>
        <w:rPr>
          <w:rFonts w:hint="eastAsia" w:ascii="仿宋" w:hAnsi="仿宋" w:eastAsia="仿宋"/>
          <w:color w:val="auto"/>
          <w:sz w:val="32"/>
          <w:szCs w:val="32"/>
          <w:u w:val="single"/>
          <w:lang w:val="en-US" w:eastAsia="zh-CN"/>
        </w:rPr>
        <w:t>14.36</w:t>
      </w:r>
      <w:r>
        <w:rPr>
          <w:rFonts w:ascii="仿宋" w:hAnsi="仿宋" w:eastAsia="仿宋"/>
          <w:color w:val="auto"/>
          <w:sz w:val="32"/>
          <w:szCs w:val="32"/>
        </w:rPr>
        <w:t>万元，主要原因是</w:t>
      </w:r>
      <w:r>
        <w:rPr>
          <w:rFonts w:hint="eastAsia" w:ascii="仿宋" w:hAnsi="仿宋" w:eastAsia="仿宋"/>
          <w:color w:val="auto"/>
          <w:sz w:val="32"/>
          <w:szCs w:val="32"/>
          <w:lang w:val="en-US" w:eastAsia="zh-CN"/>
        </w:rPr>
        <w:t>2024年</w:t>
      </w:r>
      <w:r>
        <w:rPr>
          <w:rFonts w:hint="eastAsia" w:ascii="仿宋" w:hAnsi="仿宋" w:eastAsia="仿宋"/>
          <w:color w:val="auto"/>
          <w:sz w:val="32"/>
          <w:szCs w:val="32"/>
          <w:lang w:eastAsia="zh-CN"/>
        </w:rPr>
        <w:t>员额人员工资未填入</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万元，其中：本年收入</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%；上年结转</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%；其他收入</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万元，其中：基本支出</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%；项目支出</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%。基本支出中，人员经费</w:t>
      </w:r>
      <w:r>
        <w:rPr>
          <w:rFonts w:hint="eastAsia" w:ascii="仿宋" w:hAnsi="仿宋" w:eastAsia="仿宋"/>
          <w:color w:val="auto"/>
          <w:sz w:val="32"/>
          <w:szCs w:val="32"/>
          <w:u w:val="single"/>
          <w:lang w:val="en-US" w:eastAsia="zh-CN"/>
        </w:rPr>
        <w:t>40.16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96.63</w:t>
      </w:r>
      <w:r>
        <w:rPr>
          <w:rFonts w:ascii="仿宋" w:hAnsi="仿宋" w:eastAsia="仿宋"/>
          <w:color w:val="auto"/>
          <w:sz w:val="32"/>
          <w:szCs w:val="32"/>
        </w:rPr>
        <w:t>%；公用经费</w:t>
      </w:r>
      <w:r>
        <w:rPr>
          <w:rFonts w:hint="eastAsia" w:ascii="仿宋" w:hAnsi="仿宋" w:eastAsia="仿宋"/>
          <w:color w:val="auto"/>
          <w:sz w:val="32"/>
          <w:szCs w:val="32"/>
          <w:u w:val="single"/>
          <w:lang w:val="en-US" w:eastAsia="zh-CN"/>
        </w:rPr>
        <w:t>1.4</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3.37</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万元。支出包括：</w:t>
      </w:r>
      <w:r>
        <w:rPr>
          <w:rFonts w:hint="eastAsia" w:ascii="仿宋" w:hAnsi="仿宋" w:eastAsia="仿宋"/>
          <w:color w:val="auto"/>
          <w:sz w:val="32"/>
          <w:szCs w:val="32"/>
        </w:rPr>
        <w:t>资源勘探工业信息等</w:t>
      </w:r>
      <w:r>
        <w:rPr>
          <w:rFonts w:ascii="仿宋" w:hAnsi="仿宋" w:eastAsia="仿宋"/>
          <w:color w:val="auto"/>
          <w:sz w:val="32"/>
          <w:szCs w:val="32"/>
        </w:rPr>
        <w:t>支出</w:t>
      </w:r>
      <w:r>
        <w:rPr>
          <w:rFonts w:hint="eastAsia" w:ascii="仿宋" w:hAnsi="仿宋" w:eastAsia="仿宋"/>
          <w:color w:val="auto"/>
          <w:sz w:val="32"/>
          <w:szCs w:val="32"/>
          <w:u w:val="single"/>
          <w:lang w:val="en-US" w:eastAsia="zh-CN"/>
        </w:rPr>
        <w:t>31.15</w:t>
      </w:r>
      <w:r>
        <w:rPr>
          <w:rFonts w:ascii="仿宋" w:hAnsi="仿宋" w:eastAsia="仿宋"/>
          <w:color w:val="auto"/>
          <w:sz w:val="32"/>
          <w:szCs w:val="32"/>
        </w:rPr>
        <w:t>万元，社会保障和就业支出</w:t>
      </w:r>
      <w:r>
        <w:rPr>
          <w:rFonts w:hint="eastAsia" w:ascii="仿宋" w:hAnsi="仿宋" w:eastAsia="仿宋"/>
          <w:color w:val="auto"/>
          <w:sz w:val="32"/>
          <w:szCs w:val="32"/>
          <w:u w:val="single"/>
          <w:lang w:val="en-US" w:eastAsia="zh-CN"/>
        </w:rPr>
        <w:t>4.88</w:t>
      </w:r>
      <w:r>
        <w:rPr>
          <w:rFonts w:ascii="仿宋" w:hAnsi="仿宋" w:eastAsia="仿宋"/>
          <w:color w:val="auto"/>
          <w:sz w:val="32"/>
          <w:szCs w:val="32"/>
        </w:rPr>
        <w:t>万元，卫生健康支出</w:t>
      </w:r>
      <w:r>
        <w:rPr>
          <w:rFonts w:hint="eastAsia" w:ascii="仿宋" w:hAnsi="仿宋" w:eastAsia="仿宋"/>
          <w:color w:val="auto"/>
          <w:sz w:val="32"/>
          <w:szCs w:val="32"/>
          <w:u w:val="single"/>
        </w:rPr>
        <w:t>2.</w:t>
      </w:r>
      <w:r>
        <w:rPr>
          <w:rFonts w:hint="eastAsia" w:ascii="仿宋" w:hAnsi="仿宋" w:eastAsia="仿宋"/>
          <w:color w:val="auto"/>
          <w:sz w:val="32"/>
          <w:szCs w:val="32"/>
          <w:u w:val="single"/>
          <w:lang w:val="en-US" w:eastAsia="zh-CN"/>
        </w:rPr>
        <w:t>02</w:t>
      </w:r>
      <w:r>
        <w:rPr>
          <w:rFonts w:ascii="仿宋" w:hAnsi="仿宋" w:eastAsia="仿宋"/>
          <w:color w:val="auto"/>
          <w:sz w:val="32"/>
          <w:szCs w:val="32"/>
        </w:rPr>
        <w:t>万元，住房保障支出</w:t>
      </w:r>
      <w:r>
        <w:rPr>
          <w:rFonts w:hint="eastAsia" w:ascii="仿宋" w:hAnsi="仿宋" w:eastAsia="仿宋"/>
          <w:color w:val="auto"/>
          <w:sz w:val="32"/>
          <w:szCs w:val="32"/>
          <w:u w:val="single"/>
          <w:lang w:val="en-US" w:eastAsia="zh-CN"/>
        </w:rPr>
        <w:t>3.51</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万元，其中：基本支出</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%；项目支出</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%。基本支出中，人员经费</w:t>
      </w:r>
      <w:r>
        <w:rPr>
          <w:rFonts w:hint="eastAsia" w:ascii="仿宋" w:hAnsi="仿宋" w:eastAsia="仿宋"/>
          <w:color w:val="auto"/>
          <w:sz w:val="32"/>
          <w:szCs w:val="32"/>
          <w:u w:val="single"/>
          <w:lang w:val="en-US" w:eastAsia="zh-CN"/>
        </w:rPr>
        <w:t>40.16</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96.63</w:t>
      </w:r>
      <w:r>
        <w:rPr>
          <w:rFonts w:ascii="仿宋" w:hAnsi="仿宋" w:eastAsia="仿宋"/>
          <w:color w:val="auto"/>
          <w:sz w:val="32"/>
          <w:szCs w:val="32"/>
        </w:rPr>
        <w:t>%；公用经费</w:t>
      </w:r>
      <w:r>
        <w:rPr>
          <w:rFonts w:hint="eastAsia" w:ascii="仿宋" w:hAnsi="仿宋" w:eastAsia="仿宋"/>
          <w:color w:val="auto"/>
          <w:sz w:val="32"/>
          <w:szCs w:val="32"/>
          <w:u w:val="single"/>
          <w:lang w:val="en-US" w:eastAsia="zh-CN"/>
        </w:rPr>
        <w:t>1.4</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3.37</w:t>
      </w:r>
      <w:r>
        <w:rPr>
          <w:rFonts w:ascii="仿宋" w:hAnsi="仿宋" w:eastAsia="仿宋"/>
          <w:color w:val="auto"/>
          <w:sz w:val="32"/>
          <w:szCs w:val="32"/>
        </w:rPr>
        <w:t xml:space="preserve">%。 </w:t>
      </w:r>
      <w:r>
        <w:rPr>
          <w:rFonts w:hint="eastAsia" w:ascii="仿宋" w:hAnsi="仿宋" w:eastAsia="仿宋"/>
          <w:color w:val="auto"/>
          <w:sz w:val="32"/>
          <w:szCs w:val="32"/>
        </w:rPr>
        <w:t>资源勘探工业信息等</w:t>
      </w:r>
      <w:r>
        <w:rPr>
          <w:rFonts w:ascii="仿宋" w:hAnsi="仿宋" w:eastAsia="仿宋"/>
          <w:color w:val="auto"/>
          <w:sz w:val="32"/>
          <w:szCs w:val="32"/>
        </w:rPr>
        <w:t>支出支出</w:t>
      </w:r>
      <w:r>
        <w:rPr>
          <w:rFonts w:hint="eastAsia" w:ascii="仿宋" w:hAnsi="仿宋" w:eastAsia="仿宋"/>
          <w:color w:val="auto"/>
          <w:sz w:val="32"/>
          <w:szCs w:val="32"/>
          <w:u w:val="single"/>
          <w:lang w:val="en-US" w:eastAsia="zh-CN"/>
        </w:rPr>
        <w:t>31.15</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74.96</w:t>
      </w:r>
      <w:r>
        <w:rPr>
          <w:rFonts w:ascii="仿宋" w:hAnsi="仿宋" w:eastAsia="仿宋"/>
          <w:color w:val="auto"/>
          <w:sz w:val="32"/>
          <w:szCs w:val="32"/>
        </w:rPr>
        <w:t>%，主要用于行政事业单位人员工资、机构运行经费支出等。 社会保障和就业（类）支出</w:t>
      </w:r>
      <w:r>
        <w:rPr>
          <w:rFonts w:hint="eastAsia" w:ascii="仿宋" w:hAnsi="仿宋" w:eastAsia="仿宋"/>
          <w:color w:val="auto"/>
          <w:sz w:val="32"/>
          <w:szCs w:val="32"/>
          <w:u w:val="single"/>
          <w:lang w:val="en-US" w:eastAsia="zh-CN"/>
        </w:rPr>
        <w:t>4.88</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11.74</w:t>
      </w:r>
      <w:r>
        <w:rPr>
          <w:rFonts w:ascii="仿宋" w:hAnsi="仿宋" w:eastAsia="仿宋"/>
          <w:color w:val="auto"/>
          <w:sz w:val="32"/>
          <w:szCs w:val="32"/>
        </w:rPr>
        <w:t>%，主要用于行政事业单位离退休人员经费支出。 卫生健康（类）支出</w:t>
      </w:r>
      <w:r>
        <w:rPr>
          <w:rFonts w:hint="eastAsia" w:ascii="仿宋" w:hAnsi="仿宋" w:eastAsia="仿宋"/>
          <w:color w:val="auto"/>
          <w:sz w:val="32"/>
          <w:szCs w:val="32"/>
          <w:u w:val="single"/>
          <w:lang w:val="en-US" w:eastAsia="zh-CN"/>
        </w:rPr>
        <w:t>2.02</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4.86</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lang w:val="en-US" w:eastAsia="zh-CN"/>
        </w:rPr>
        <w:t>3.51</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8.44</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lang w:val="en-US" w:eastAsia="zh-CN"/>
        </w:rPr>
        <w:t>41.56</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lang w:val="en-US" w:eastAsia="zh-CN"/>
        </w:rPr>
        <w:t>40.16</w:t>
      </w:r>
      <w:r>
        <w:rPr>
          <w:rFonts w:ascii="仿宋" w:hAnsi="仿宋" w:eastAsia="仿宋"/>
          <w:color w:val="auto"/>
          <w:sz w:val="32"/>
          <w:szCs w:val="32"/>
        </w:rPr>
        <w:t>万元，主要包括：基本工资、津贴补贴、奖金、绩效工资、机关事业单位基本养老保险缴费、职工基本医疗保险缴费、其他社会保障缴费、住房公积金。公用经费</w:t>
      </w:r>
      <w:r>
        <w:rPr>
          <w:rFonts w:hint="eastAsia" w:ascii="仿宋" w:hAnsi="仿宋" w:eastAsia="仿宋"/>
          <w:color w:val="auto"/>
          <w:sz w:val="32"/>
          <w:szCs w:val="32"/>
          <w:u w:val="single"/>
          <w:lang w:val="en-US" w:eastAsia="zh-CN"/>
        </w:rPr>
        <w:t>1.4</w:t>
      </w:r>
      <w:r>
        <w:rPr>
          <w:rFonts w:ascii="仿宋" w:hAnsi="仿宋" w:eastAsia="仿宋"/>
          <w:color w:val="auto"/>
          <w:sz w:val="32"/>
          <w:szCs w:val="32"/>
        </w:rPr>
        <w:t>万元，主要包括：办公费、取暖费、差旅费、工会经费。</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w:t>
      </w:r>
      <w:r>
        <w:rPr>
          <w:rFonts w:hint="eastAsia" w:ascii="仿宋" w:hAnsi="仿宋" w:eastAsia="仿宋"/>
          <w:color w:val="auto"/>
          <w:sz w:val="32"/>
          <w:szCs w:val="32"/>
        </w:rPr>
        <w:t>增加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万元。其中： 1.因公出国（境）费</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rPr>
        <w:t>万元</w:t>
      </w:r>
      <w:r>
        <w:rPr>
          <w:rFonts w:ascii="仿宋" w:hAnsi="仿宋" w:eastAsia="仿宋"/>
          <w:color w:val="auto"/>
          <w:sz w:val="32"/>
          <w:szCs w:val="32"/>
        </w:rPr>
        <w:t>。 2.公务接待费</w:t>
      </w:r>
      <w:bookmarkStart w:id="0" w:name="_GoBack"/>
      <w:bookmarkEnd w:id="0"/>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万元，主要原因是外事接待工作任务减少。 3.公务用车购置及运行费</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万元，主要原因是</w:t>
      </w:r>
      <w:r>
        <w:rPr>
          <w:rFonts w:hint="eastAsia" w:ascii="仿宋" w:hAnsi="仿宋" w:eastAsia="仿宋"/>
          <w:color w:val="auto"/>
          <w:sz w:val="32"/>
          <w:szCs w:val="32"/>
          <w:u w:val="single"/>
          <w:lang w:eastAsia="zh-CN"/>
        </w:rPr>
        <w:t>无变化</w:t>
      </w:r>
      <w:r>
        <w:rPr>
          <w:rFonts w:ascii="仿宋" w:hAnsi="仿宋" w:eastAsia="仿宋"/>
          <w:color w:val="auto"/>
          <w:sz w:val="32"/>
          <w:szCs w:val="32"/>
        </w:rPr>
        <w:t>。</w:t>
      </w:r>
    </w:p>
    <w:p>
      <w:pPr>
        <w:ind w:firstLine="640" w:firstLineChars="200"/>
        <w:rPr>
          <w:rFonts w:ascii="黑体" w:hAnsi="黑体" w:eastAsia="黑体"/>
          <w:b w:val="0"/>
          <w:bCs w:val="0"/>
          <w:color w:val="auto"/>
          <w:sz w:val="32"/>
          <w:szCs w:val="32"/>
        </w:rPr>
      </w:pPr>
      <w:r>
        <w:rPr>
          <w:rFonts w:ascii="仿宋" w:hAnsi="仿宋" w:eastAsia="仿宋"/>
          <w:color w:val="auto"/>
          <w:sz w:val="32"/>
          <w:szCs w:val="32"/>
        </w:rPr>
        <w:t xml:space="preserve"> </w:t>
      </w:r>
      <w:r>
        <w:rPr>
          <w:rFonts w:ascii="仿宋" w:hAnsi="仿宋" w:eastAsia="仿宋"/>
          <w:b w:val="0"/>
          <w:bCs w:val="0"/>
          <w:color w:val="auto"/>
          <w:sz w:val="32"/>
          <w:szCs w:val="32"/>
        </w:rPr>
        <w:t xml:space="preserve"> </w:t>
      </w:r>
      <w:r>
        <w:rPr>
          <w:rFonts w:ascii="黑体" w:hAnsi="黑体" w:eastAsia="黑体"/>
          <w:b w:val="0"/>
          <w:bCs w:val="0"/>
          <w:color w:val="auto"/>
          <w:sz w:val="32"/>
          <w:szCs w:val="32"/>
        </w:rPr>
        <w:t>八、202</w:t>
      </w:r>
      <w:r>
        <w:rPr>
          <w:rFonts w:hint="eastAsia" w:ascii="黑体" w:hAnsi="黑体" w:eastAsia="黑体"/>
          <w:b w:val="0"/>
          <w:bCs w:val="0"/>
          <w:color w:val="auto"/>
          <w:sz w:val="32"/>
          <w:szCs w:val="32"/>
          <w:lang w:val="en-US" w:eastAsia="zh-CN"/>
        </w:rPr>
        <w:t>4</w:t>
      </w:r>
      <w:r>
        <w:rPr>
          <w:rFonts w:ascii="黑体" w:hAnsi="黑体" w:eastAsia="黑体"/>
          <w:b w:val="0"/>
          <w:bCs w:val="0"/>
          <w:color w:val="auto"/>
          <w:sz w:val="32"/>
          <w:szCs w:val="32"/>
        </w:rPr>
        <w:t xml:space="preserve">年政府性基金预算支出情况 </w:t>
      </w:r>
    </w:p>
    <w:p>
      <w:pPr>
        <w:spacing w:before="240"/>
        <w:ind w:firstLine="640" w:firstLineChars="200"/>
        <w:rPr>
          <w:rFonts w:ascii="仿宋" w:hAnsi="仿宋" w:eastAsia="仿宋"/>
          <w:b w:val="0"/>
          <w:bCs w:val="0"/>
          <w:color w:val="auto"/>
          <w:sz w:val="32"/>
          <w:szCs w:val="32"/>
        </w:rPr>
      </w:pPr>
      <w:r>
        <w:rPr>
          <w:rFonts w:ascii="仿宋" w:hAnsi="仿宋" w:eastAsia="仿宋"/>
          <w:b w:val="0"/>
          <w:bCs w:val="0"/>
          <w:color w:val="auto"/>
          <w:sz w:val="32"/>
          <w:szCs w:val="32"/>
        </w:rPr>
        <w:t>本部门无政府性基金预算拨款</w:t>
      </w:r>
      <w:r>
        <w:rPr>
          <w:rFonts w:hint="eastAsia" w:ascii="仿宋" w:hAnsi="仿宋" w:eastAsia="仿宋"/>
          <w:b w:val="0"/>
          <w:bCs w:val="0"/>
          <w:color w:val="auto"/>
          <w:sz w:val="32"/>
          <w:szCs w:val="32"/>
        </w:rPr>
        <w:t>。</w:t>
      </w:r>
    </w:p>
    <w:p>
      <w:pPr>
        <w:spacing w:before="240"/>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九、202</w:t>
      </w:r>
      <w:r>
        <w:rPr>
          <w:rFonts w:hint="eastAsia" w:ascii="黑体" w:hAnsi="黑体" w:eastAsia="黑体" w:cs="黑体"/>
          <w:b w:val="0"/>
          <w:bCs w:val="0"/>
          <w:color w:val="auto"/>
          <w:sz w:val="32"/>
          <w:szCs w:val="32"/>
          <w:lang w:val="en-US" w:eastAsia="zh-CN"/>
        </w:rPr>
        <w:t>4</w:t>
      </w:r>
      <w:r>
        <w:rPr>
          <w:rFonts w:hint="eastAsia" w:ascii="黑体" w:hAnsi="黑体" w:eastAsia="黑体" w:cs="黑体"/>
          <w:b w:val="0"/>
          <w:bCs w:val="0"/>
          <w:color w:val="auto"/>
          <w:sz w:val="32"/>
          <w:szCs w:val="32"/>
        </w:rPr>
        <w:t>年国有资本经营预算支出情况</w:t>
      </w:r>
    </w:p>
    <w:p>
      <w:pPr>
        <w:spacing w:before="240"/>
        <w:ind w:firstLine="640" w:firstLineChars="200"/>
        <w:rPr>
          <w:rFonts w:ascii="仿宋" w:hAnsi="仿宋" w:eastAsia="仿宋"/>
          <w:b w:val="0"/>
          <w:bCs w:val="0"/>
          <w:color w:val="auto"/>
          <w:sz w:val="32"/>
          <w:szCs w:val="32"/>
        </w:rPr>
      </w:pPr>
      <w:r>
        <w:rPr>
          <w:rFonts w:hint="eastAsia" w:ascii="仿宋" w:hAnsi="仿宋" w:eastAsia="仿宋"/>
          <w:b w:val="0"/>
          <w:bCs w:val="0"/>
          <w:color w:val="auto"/>
          <w:sz w:val="32"/>
          <w:szCs w:val="32"/>
        </w:rPr>
        <w:t>本部门无国有资本经营预算支出</w:t>
      </w:r>
    </w:p>
    <w:p>
      <w:pPr>
        <w:spacing w:before="240"/>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十、202</w:t>
      </w:r>
      <w:r>
        <w:rPr>
          <w:rFonts w:hint="eastAsia" w:ascii="黑体" w:hAnsi="黑体" w:eastAsia="黑体" w:cs="黑体"/>
          <w:b w:val="0"/>
          <w:bCs w:val="0"/>
          <w:color w:val="auto"/>
          <w:sz w:val="32"/>
          <w:szCs w:val="32"/>
          <w:lang w:val="en-US" w:eastAsia="zh-CN"/>
        </w:rPr>
        <w:t>4</w:t>
      </w:r>
      <w:r>
        <w:rPr>
          <w:rFonts w:hint="eastAsia" w:ascii="黑体" w:hAnsi="黑体" w:eastAsia="黑体" w:cs="黑体"/>
          <w:b w:val="0"/>
          <w:bCs w:val="0"/>
          <w:color w:val="auto"/>
          <w:sz w:val="32"/>
          <w:szCs w:val="32"/>
        </w:rPr>
        <w:t>年项目支出情况</w:t>
      </w:r>
    </w:p>
    <w:p>
      <w:pPr>
        <w:ind w:firstLine="640" w:firstLineChars="200"/>
        <w:rPr>
          <w:rFonts w:ascii="仿宋" w:hAnsi="仿宋" w:eastAsia="仿宋"/>
          <w:b w:val="0"/>
          <w:bCs w:val="0"/>
          <w:color w:val="auto"/>
          <w:sz w:val="32"/>
          <w:szCs w:val="32"/>
        </w:rPr>
      </w:pPr>
      <w:r>
        <w:rPr>
          <w:rFonts w:hint="eastAsia" w:ascii="仿宋" w:hAnsi="仿宋" w:eastAsia="仿宋"/>
          <w:b w:val="0"/>
          <w:bCs w:val="0"/>
          <w:color w:val="auto"/>
          <w:sz w:val="32"/>
          <w:szCs w:val="32"/>
        </w:rPr>
        <w:t>本部门无项目支出</w:t>
      </w:r>
    </w:p>
    <w:p>
      <w:pPr>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十一、项目支出绩效目标情况说明</w:t>
      </w:r>
    </w:p>
    <w:p>
      <w:pPr>
        <w:ind w:firstLine="640" w:firstLineChars="200"/>
        <w:rPr>
          <w:rFonts w:ascii="仿宋" w:hAnsi="仿宋" w:eastAsia="仿宋"/>
          <w:b w:val="0"/>
          <w:bCs w:val="0"/>
          <w:color w:val="auto"/>
          <w:sz w:val="32"/>
          <w:szCs w:val="32"/>
        </w:rPr>
      </w:pPr>
      <w:r>
        <w:rPr>
          <w:rFonts w:hint="eastAsia" w:ascii="仿宋" w:hAnsi="仿宋" w:eastAsia="仿宋"/>
          <w:b w:val="0"/>
          <w:bCs w:val="0"/>
          <w:color w:val="auto"/>
          <w:sz w:val="32"/>
          <w:szCs w:val="32"/>
        </w:rPr>
        <w:t>本年度无</w:t>
      </w:r>
      <w:r>
        <w:rPr>
          <w:rFonts w:ascii="仿宋" w:hAnsi="仿宋" w:eastAsia="仿宋"/>
          <w:b w:val="0"/>
          <w:bCs w:val="0"/>
          <w:color w:val="auto"/>
          <w:sz w:val="32"/>
          <w:szCs w:val="32"/>
        </w:rPr>
        <w:t>一级项目支出</w:t>
      </w:r>
      <w:r>
        <w:rPr>
          <w:rFonts w:hint="eastAsia" w:ascii="仿宋" w:hAnsi="仿宋" w:eastAsia="仿宋"/>
          <w:b w:val="0"/>
          <w:bCs w:val="0"/>
          <w:color w:val="auto"/>
          <w:sz w:val="32"/>
          <w:szCs w:val="32"/>
        </w:rPr>
        <w:t>预算</w:t>
      </w:r>
      <w:r>
        <w:rPr>
          <w:rFonts w:ascii="仿宋" w:hAnsi="仿宋" w:eastAsia="仿宋"/>
          <w:b w:val="0"/>
          <w:bCs w:val="0"/>
          <w:color w:val="auto"/>
          <w:sz w:val="32"/>
          <w:szCs w:val="32"/>
        </w:rPr>
        <w:t xml:space="preserve"> </w:t>
      </w:r>
    </w:p>
    <w:p>
      <w:pPr>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十二</w:t>
      </w:r>
      <w:r>
        <w:rPr>
          <w:rFonts w:ascii="黑体" w:hAnsi="黑体" w:eastAsia="黑体"/>
          <w:b w:val="0"/>
          <w:bCs w:val="0"/>
          <w:color w:val="auto"/>
          <w:sz w:val="32"/>
          <w:szCs w:val="32"/>
        </w:rPr>
        <w:t xml:space="preserve">、其他重要事项的说明情况 </w:t>
      </w:r>
    </w:p>
    <w:p>
      <w:pPr>
        <w:ind w:firstLine="640" w:firstLineChars="200"/>
        <w:rPr>
          <w:rFonts w:ascii="楷体" w:hAnsi="楷体" w:eastAsia="楷体"/>
          <w:b w:val="0"/>
          <w:bCs w:val="0"/>
          <w:color w:val="auto"/>
          <w:sz w:val="32"/>
          <w:szCs w:val="32"/>
        </w:rPr>
      </w:pPr>
      <w:r>
        <w:rPr>
          <w:rFonts w:ascii="楷体" w:hAnsi="楷体" w:eastAsia="楷体"/>
          <w:b w:val="0"/>
          <w:bCs w:val="0"/>
          <w:color w:val="auto"/>
          <w:sz w:val="32"/>
          <w:szCs w:val="32"/>
        </w:rPr>
        <w:t>（一）机关运行经费</w:t>
      </w:r>
    </w:p>
    <w:p>
      <w:pPr>
        <w:ind w:firstLine="640" w:firstLineChars="200"/>
        <w:rPr>
          <w:rFonts w:ascii="仿宋" w:hAnsi="仿宋" w:eastAsia="仿宋"/>
          <w:b w:val="0"/>
          <w:bCs w:val="0"/>
          <w:color w:val="auto"/>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本部门为事业单位，没有机关运行经费。</w:t>
      </w:r>
    </w:p>
    <w:p>
      <w:pPr>
        <w:ind w:firstLine="640" w:firstLineChars="200"/>
        <w:rPr>
          <w:rFonts w:ascii="楷体" w:hAnsi="楷体" w:eastAsia="楷体"/>
          <w:b w:val="0"/>
          <w:bCs w:val="0"/>
          <w:color w:val="auto"/>
          <w:sz w:val="32"/>
          <w:szCs w:val="32"/>
        </w:rPr>
      </w:pPr>
      <w:r>
        <w:rPr>
          <w:rFonts w:ascii="楷体" w:hAnsi="楷体" w:eastAsia="楷体"/>
          <w:b w:val="0"/>
          <w:bCs w:val="0"/>
          <w:color w:val="auto"/>
          <w:sz w:val="32"/>
          <w:szCs w:val="32"/>
        </w:rPr>
        <w:t>（二）政府采购情况</w:t>
      </w:r>
    </w:p>
    <w:p>
      <w:pPr>
        <w:ind w:firstLine="640" w:firstLineChars="200"/>
        <w:rPr>
          <w:rFonts w:ascii="仿宋" w:hAnsi="仿宋" w:eastAsia="仿宋"/>
          <w:b w:val="0"/>
          <w:bCs w:val="0"/>
          <w:color w:val="auto"/>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本部门无政府采购预算。</w:t>
      </w:r>
      <w:r>
        <w:rPr>
          <w:rFonts w:ascii="仿宋" w:hAnsi="仿宋" w:eastAsia="仿宋"/>
          <w:b w:val="0"/>
          <w:bCs w:val="0"/>
          <w:color w:val="auto"/>
          <w:sz w:val="32"/>
          <w:szCs w:val="32"/>
        </w:rPr>
        <w:t xml:space="preserve"> </w:t>
      </w:r>
    </w:p>
    <w:p>
      <w:pPr>
        <w:ind w:firstLine="640" w:firstLineChars="200"/>
        <w:rPr>
          <w:rFonts w:hint="eastAsia" w:ascii="仿宋" w:hAnsi="仿宋" w:eastAsia="仿宋"/>
          <w:color w:val="auto"/>
          <w:sz w:val="32"/>
          <w:szCs w:val="32"/>
        </w:rPr>
      </w:pP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lang w:val="en-US" w:eastAsia="zh-CN"/>
        </w:rPr>
        <w:t>2</w:t>
      </w:r>
      <w:r>
        <w:rPr>
          <w:rFonts w:ascii="仿宋" w:hAnsi="仿宋" w:eastAsia="仿宋"/>
          <w:color w:val="auto"/>
          <w:sz w:val="32"/>
          <w:szCs w:val="32"/>
        </w:rPr>
        <w:t>辆，房屋</w:t>
      </w:r>
      <w:r>
        <w:rPr>
          <w:rFonts w:hint="eastAsia" w:ascii="仿宋" w:hAnsi="仿宋" w:eastAsia="仿宋"/>
          <w:color w:val="auto"/>
          <w:sz w:val="32"/>
          <w:szCs w:val="32"/>
          <w:u w:val="single"/>
        </w:rPr>
        <w:t>364.26</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s="仿宋"/>
          <w:color w:val="auto"/>
          <w:sz w:val="32"/>
          <w:szCs w:val="32"/>
        </w:rPr>
      </w:pPr>
      <w:r>
        <w:rPr>
          <w:rFonts w:ascii="仿宋" w:hAnsi="仿宋" w:eastAsia="仿宋"/>
          <w:color w:val="auto"/>
          <w:sz w:val="32"/>
          <w:szCs w:val="32"/>
        </w:rPr>
        <w:t xml:space="preserve"> </w:t>
      </w:r>
      <w:r>
        <w:rPr>
          <w:rFonts w:hint="eastAsia" w:ascii="仿宋" w:hAnsi="仿宋" w:eastAsia="仿宋" w:cs="仿宋"/>
          <w:b w:val="0"/>
          <w:bCs/>
          <w:color w:val="auto"/>
          <w:sz w:val="32"/>
          <w:szCs w:val="32"/>
        </w:rPr>
        <w:t>本年度无一级项目支出预算</w:t>
      </w:r>
      <w:r>
        <w:rPr>
          <w:rFonts w:hint="eastAsia" w:ascii="仿宋" w:hAnsi="仿宋" w:eastAsia="仿宋" w:cs="仿宋"/>
          <w:b w:val="0"/>
          <w:bCs/>
          <w:color w:val="auto"/>
          <w:sz w:val="32"/>
          <w:szCs w:val="32"/>
          <w:lang w:val="en-US" w:eastAsia="zh-CN"/>
        </w:rPr>
        <w:t>.</w:t>
      </w:r>
      <w:r>
        <w:rPr>
          <w:rFonts w:hint="eastAsia" w:ascii="仿宋" w:hAnsi="仿宋" w:eastAsia="仿宋" w:cs="仿宋"/>
          <w:b w:val="0"/>
          <w:bCs/>
          <w:color w:val="auto"/>
          <w:sz w:val="32"/>
          <w:szCs w:val="32"/>
        </w:rPr>
        <w:t xml:space="preserve"> </w:t>
      </w:r>
    </w:p>
    <w:p>
      <w:pPr>
        <w:ind w:firstLine="640" w:firstLineChars="200"/>
        <w:jc w:val="center"/>
        <w:rPr>
          <w:rFonts w:hint="eastAsia" w:ascii="黑体" w:hAnsi="黑体" w:eastAsia="黑体"/>
          <w:color w:val="auto"/>
          <w:sz w:val="32"/>
          <w:szCs w:val="32"/>
        </w:rPr>
      </w:pP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BEA738C"/>
    <w:rsid w:val="49F37B74"/>
    <w:rsid w:val="5A9F7728"/>
    <w:rsid w:val="61122875"/>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2024-02-05T02:33:08Z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246B486CDE334FF6833756E4070F1AE5_13</vt:lpwstr>
  </property>
</Properties>
</file>