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Times New Roman"/>
          <w:b/>
          <w:bCs/>
          <w:sz w:val="44"/>
          <w:szCs w:val="44"/>
        </w:rPr>
      </w:pPr>
      <w:r>
        <w:rPr>
          <w:rFonts w:ascii="宋体" w:hAnsi="宋体" w:cs="宋体"/>
          <w:b/>
          <w:bCs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21</w:t>
      </w:r>
      <w:r>
        <w:rPr>
          <w:rFonts w:hint="eastAsia" w:ascii="宋体" w:hAnsi="宋体" w:cs="宋体"/>
          <w:b/>
          <w:bCs/>
          <w:sz w:val="44"/>
          <w:szCs w:val="44"/>
        </w:rPr>
        <w:t>年白城本级一般公共预算“三公”经费决算执行情况说明</w:t>
      </w:r>
    </w:p>
    <w:p>
      <w:pPr>
        <w:rPr>
          <w:rFonts w:cs="Times New Roman"/>
        </w:rPr>
      </w:pPr>
    </w:p>
    <w:p>
      <w:pPr>
        <w:ind w:firstLine="640" w:firstLineChars="200"/>
        <w:rPr>
          <w:rFonts w:ascii="黑体" w:eastAsia="黑体" w:cs="Times New Roman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一、“三公”经费决算执行情况</w:t>
      </w:r>
    </w:p>
    <w:p>
      <w:pPr>
        <w:ind w:firstLine="579" w:firstLineChars="181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 w:cs="仿宋_GB2312"/>
          <w:sz w:val="32"/>
          <w:szCs w:val="32"/>
        </w:rPr>
        <w:t>年，白城市本级一般公共预算“三公”经费决算数为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3207.84</w:t>
      </w:r>
      <w:r>
        <w:rPr>
          <w:rFonts w:hint="eastAsia" w:ascii="仿宋_GB2312" w:eastAsia="仿宋_GB2312" w:cs="仿宋_GB2312"/>
          <w:sz w:val="32"/>
          <w:szCs w:val="32"/>
        </w:rPr>
        <w:t>万元，比</w:t>
      </w: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增加221.64</w:t>
      </w:r>
      <w:r>
        <w:rPr>
          <w:rFonts w:hint="eastAsia" w:ascii="仿宋_GB2312" w:eastAsia="仿宋_GB2312" w:cs="仿宋_GB2312"/>
          <w:sz w:val="32"/>
          <w:szCs w:val="32"/>
        </w:rPr>
        <w:t>万元。其中：</w:t>
      </w:r>
    </w:p>
    <w:p>
      <w:pPr>
        <w:ind w:firstLine="579" w:firstLineChars="181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、因公出国（境）费用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sz w:val="32"/>
          <w:szCs w:val="32"/>
        </w:rPr>
        <w:t>万元，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与</w:t>
      </w: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相比无增减变化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p>
      <w:pPr>
        <w:ind w:firstLine="579" w:firstLineChars="181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、公务接待费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388.37</w:t>
      </w:r>
      <w:r>
        <w:rPr>
          <w:rFonts w:hint="eastAsia" w:ascii="仿宋_GB2312" w:eastAsia="仿宋_GB2312" w:cs="仿宋_GB2312"/>
          <w:sz w:val="32"/>
          <w:szCs w:val="32"/>
        </w:rPr>
        <w:t>万元，比</w:t>
      </w: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增加98.13</w:t>
      </w:r>
      <w:r>
        <w:rPr>
          <w:rFonts w:hint="eastAsia" w:ascii="仿宋_GB2312" w:eastAsia="仿宋_GB2312" w:cs="仿宋_GB2312"/>
          <w:sz w:val="32"/>
          <w:szCs w:val="32"/>
        </w:rPr>
        <w:t>万元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主要是因为</w:t>
      </w:r>
      <w:r>
        <w:rPr>
          <w:rFonts w:hint="eastAsia" w:ascii="仿宋" w:hAnsi="仿宋" w:eastAsia="仿宋"/>
          <w:sz w:val="32"/>
          <w:szCs w:val="32"/>
        </w:rPr>
        <w:t>为保障国家、省、市的各项政策落实，如脱贫攻坚、乡村振兴、创建国家卫生文明城以及重大项目的考察、洽谈、迎检，尤其近两年受疫情等因素影响，市直各部门在保障正常业务开展、做好疫情防控的前提下，导致公务接待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支出增加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p>
      <w:pPr>
        <w:ind w:firstLine="579" w:firstLineChars="181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、公务用车购置及运行维护费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2819.48</w:t>
      </w:r>
      <w:r>
        <w:rPr>
          <w:rFonts w:hint="eastAsia" w:ascii="仿宋_GB2312" w:eastAsia="仿宋_GB2312" w:cs="仿宋_GB2312"/>
          <w:sz w:val="32"/>
          <w:szCs w:val="32"/>
        </w:rPr>
        <w:t>万元，其中：公务用车购置费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415.36</w:t>
      </w:r>
      <w:r>
        <w:rPr>
          <w:rFonts w:hint="eastAsia" w:ascii="仿宋_GB2312" w:eastAsia="仿宋_GB2312" w:cs="仿宋_GB2312"/>
          <w:sz w:val="32"/>
          <w:szCs w:val="32"/>
        </w:rPr>
        <w:t>万元，比</w:t>
      </w: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增加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76.48</w:t>
      </w:r>
      <w:r>
        <w:rPr>
          <w:rFonts w:hint="eastAsia" w:ascii="仿宋_GB2312" w:eastAsia="仿宋_GB2312" w:cs="仿宋_GB2312"/>
          <w:sz w:val="32"/>
          <w:szCs w:val="32"/>
        </w:rPr>
        <w:t>万元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主要是因为公务用车老化、报废，更新公务用车，导致公务用车购置支出增加</w:t>
      </w:r>
      <w:r>
        <w:rPr>
          <w:rFonts w:hint="eastAsia" w:ascii="仿宋_GB2312" w:eastAsia="仿宋_GB2312" w:cs="仿宋_GB2312"/>
          <w:sz w:val="32"/>
          <w:szCs w:val="32"/>
        </w:rPr>
        <w:t>；公务用车运行维护费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2404.12</w:t>
      </w:r>
      <w:r>
        <w:rPr>
          <w:rFonts w:hint="eastAsia" w:ascii="仿宋_GB2312" w:eastAsia="仿宋_GB2312" w:cs="仿宋_GB2312"/>
          <w:sz w:val="32"/>
          <w:szCs w:val="32"/>
        </w:rPr>
        <w:t>万元，比</w:t>
      </w: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增加47.04</w:t>
      </w:r>
      <w:r>
        <w:rPr>
          <w:rFonts w:hint="eastAsia" w:ascii="仿宋_GB2312" w:eastAsia="仿宋_GB2312" w:cs="仿宋_GB2312"/>
          <w:sz w:val="32"/>
          <w:szCs w:val="32"/>
        </w:rPr>
        <w:t>万元，主要是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成品油价格上涨等因素影响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ascii="黑体" w:eastAsia="黑体" w:cs="Times New Roman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二、需要说明的有关情况</w:t>
      </w:r>
    </w:p>
    <w:p>
      <w:pPr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 w:cs="仿宋_GB2312"/>
          <w:sz w:val="32"/>
          <w:szCs w:val="32"/>
        </w:rPr>
        <w:t>年数据统计范围包括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520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家</w:t>
      </w:r>
      <w:r>
        <w:rPr>
          <w:rFonts w:hint="eastAsia" w:ascii="仿宋_GB2312" w:eastAsia="仿宋_GB2312" w:cs="仿宋_GB2312"/>
          <w:sz w:val="32"/>
          <w:szCs w:val="32"/>
        </w:rPr>
        <w:t>预算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18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BkMzhiNDEyZDI5M2JhNmM3NWVkMmU0MjI1MzNlNjYifQ=="/>
  </w:docVars>
  <w:rsids>
    <w:rsidRoot w:val="009A00A1"/>
    <w:rsid w:val="0004369F"/>
    <w:rsid w:val="00044543"/>
    <w:rsid w:val="000B2FF1"/>
    <w:rsid w:val="000C4085"/>
    <w:rsid w:val="00176D13"/>
    <w:rsid w:val="001B7006"/>
    <w:rsid w:val="001E3229"/>
    <w:rsid w:val="00264478"/>
    <w:rsid w:val="002661E8"/>
    <w:rsid w:val="0027059C"/>
    <w:rsid w:val="002D529A"/>
    <w:rsid w:val="002F00AE"/>
    <w:rsid w:val="0039794F"/>
    <w:rsid w:val="004418E6"/>
    <w:rsid w:val="00547909"/>
    <w:rsid w:val="00551F1F"/>
    <w:rsid w:val="005B69F6"/>
    <w:rsid w:val="005C25EB"/>
    <w:rsid w:val="005E51C6"/>
    <w:rsid w:val="005F3113"/>
    <w:rsid w:val="00605BD8"/>
    <w:rsid w:val="00622E41"/>
    <w:rsid w:val="006A31E1"/>
    <w:rsid w:val="00757A48"/>
    <w:rsid w:val="00772892"/>
    <w:rsid w:val="007A023F"/>
    <w:rsid w:val="007B073E"/>
    <w:rsid w:val="00806ACF"/>
    <w:rsid w:val="00883732"/>
    <w:rsid w:val="008E0AFC"/>
    <w:rsid w:val="00913C17"/>
    <w:rsid w:val="009531C4"/>
    <w:rsid w:val="00982099"/>
    <w:rsid w:val="00987949"/>
    <w:rsid w:val="009A00A1"/>
    <w:rsid w:val="009E7A45"/>
    <w:rsid w:val="00A15D86"/>
    <w:rsid w:val="00A212C6"/>
    <w:rsid w:val="00A82095"/>
    <w:rsid w:val="00AB5BB6"/>
    <w:rsid w:val="00AD4B39"/>
    <w:rsid w:val="00AD56CF"/>
    <w:rsid w:val="00AF48E9"/>
    <w:rsid w:val="00BA693E"/>
    <w:rsid w:val="00BE2021"/>
    <w:rsid w:val="00C12674"/>
    <w:rsid w:val="00CA51E8"/>
    <w:rsid w:val="00CB3384"/>
    <w:rsid w:val="00CC6CD8"/>
    <w:rsid w:val="00D161FD"/>
    <w:rsid w:val="00DA27CB"/>
    <w:rsid w:val="00DF5E04"/>
    <w:rsid w:val="00E32870"/>
    <w:rsid w:val="00F97CB9"/>
    <w:rsid w:val="00FA084C"/>
    <w:rsid w:val="040C4504"/>
    <w:rsid w:val="043F3231"/>
    <w:rsid w:val="06FC6298"/>
    <w:rsid w:val="0A7D5407"/>
    <w:rsid w:val="13FB4B78"/>
    <w:rsid w:val="14B95E54"/>
    <w:rsid w:val="1EC63A29"/>
    <w:rsid w:val="1F1116D7"/>
    <w:rsid w:val="22280194"/>
    <w:rsid w:val="2A1F439F"/>
    <w:rsid w:val="2A9F6AE3"/>
    <w:rsid w:val="2F137E6E"/>
    <w:rsid w:val="33F74D13"/>
    <w:rsid w:val="35306BDB"/>
    <w:rsid w:val="35E05C46"/>
    <w:rsid w:val="386B5289"/>
    <w:rsid w:val="38CF73FC"/>
    <w:rsid w:val="39202096"/>
    <w:rsid w:val="3DDA0E2F"/>
    <w:rsid w:val="3EA45949"/>
    <w:rsid w:val="3EB03591"/>
    <w:rsid w:val="4DCD0980"/>
    <w:rsid w:val="506D0A5A"/>
    <w:rsid w:val="518E0FDB"/>
    <w:rsid w:val="5320220C"/>
    <w:rsid w:val="571C1C97"/>
    <w:rsid w:val="5F1240A2"/>
    <w:rsid w:val="5FA32F55"/>
    <w:rsid w:val="600F38FB"/>
    <w:rsid w:val="61806608"/>
    <w:rsid w:val="61A464D3"/>
    <w:rsid w:val="63563678"/>
    <w:rsid w:val="65E6691F"/>
    <w:rsid w:val="66D04951"/>
    <w:rsid w:val="6BD66460"/>
    <w:rsid w:val="6CCD6D6A"/>
    <w:rsid w:val="6EC92BB1"/>
    <w:rsid w:val="74D7612B"/>
    <w:rsid w:val="78872FBC"/>
    <w:rsid w:val="7D9A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iPriority w:val="99"/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99"/>
  </w:style>
  <w:style w:type="character" w:customStyle="1" w:styleId="8">
    <w:name w:val="页脚 Char"/>
    <w:link w:val="3"/>
    <w:semiHidden/>
    <w:uiPriority w:val="99"/>
    <w:rPr>
      <w:rFonts w:cs="Calibri"/>
      <w:sz w:val="18"/>
      <w:szCs w:val="18"/>
    </w:rPr>
  </w:style>
  <w:style w:type="character" w:customStyle="1" w:styleId="9">
    <w:name w:val="批注框文本 Char"/>
    <w:link w:val="2"/>
    <w:semiHidden/>
    <w:uiPriority w:val="99"/>
    <w:rPr>
      <w:rFonts w:cs="Calibri"/>
      <w:sz w:val="0"/>
      <w:szCs w:val="0"/>
    </w:rPr>
  </w:style>
  <w:style w:type="character" w:customStyle="1" w:styleId="10">
    <w:name w:val="页眉 Char"/>
    <w:link w:val="4"/>
    <w:qFormat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D5C9E-271A-4405-A3D4-56A63073C4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365</Words>
  <Characters>436</Characters>
  <Lines>2</Lines>
  <Paragraphs>1</Paragraphs>
  <TotalTime>1</TotalTime>
  <ScaleCrop>false</ScaleCrop>
  <LinksUpToDate>false</LinksUpToDate>
  <CharactersWithSpaces>436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2017-10-27T02:57:00Z</dcterms:created>
  <dc:creator>china</dc:creator>
  <cp:lastModifiedBy>心电</cp:lastModifiedBy>
  <cp:lastPrinted>2019-09-09T02:57:00Z</cp:lastPrinted>
  <dcterms:modified xsi:type="dcterms:W3CDTF">2022-09-18T23:42:03Z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DB35B85A4BAC4455BD3D36AC08A6D008</vt:lpwstr>
  </property>
</Properties>
</file>