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我要开营利性民办培训学校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“权限内建设项目环境影响报告表审批（或建设项目环境影响登记表备案）”服务规程指南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权限内建设项目环境影响报告表审批（或建设项目环境影响登记表备案）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承诺</w:t>
            </w:r>
            <w:r>
              <w:rPr>
                <w:rFonts w:hint="eastAsia" w:ascii="宋体" w:hAnsi="宋体"/>
                <w:sz w:val="20"/>
                <w:szCs w:val="20"/>
              </w:rPr>
              <w:t>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报告表30日，登记表即办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报告表15日，登记表即办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作出决定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送达决定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《中华人民共和国环境保护法》第十九条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《中华人民共和国环境影响评价法》第二十二条、第二十三条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1、由建设单位出具的环评文件审批申请文件1份；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2、纸质环评文件（报批版）5份，电子版1份；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3、该环评文件的评估意见或评审会议纪要1份；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4、经专家组长书面签字确认的、已经按照专家评审会议纪要修改完善的证明1份；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5、按照专家评审会议纪要要求，应当由建设单位提交支持性文件1份；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6、环境影响评价文件信息公开说明材料、公众参与情况说明及删除涉密事项的说明（含删除的涉密内容、删除依据和理由）。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涉及环境敏感区；</w:t>
            </w:r>
            <w:r>
              <w:rPr>
                <w:rFonts w:hint="eastAsia"/>
                <w:color w:val="FF0000"/>
              </w:rPr>
              <w:t>有</w:t>
            </w:r>
            <w:r>
              <w:rPr>
                <w:rFonts w:hint="eastAsia"/>
                <w:color w:val="FF0000"/>
                <w:lang w:eastAsia="zh-CN"/>
              </w:rPr>
              <w:t>化学、生物等</w:t>
            </w:r>
            <w:r>
              <w:rPr>
                <w:rFonts w:hint="eastAsia"/>
                <w:color w:val="FF0000"/>
              </w:rPr>
              <w:t>实验室</w:t>
            </w:r>
            <w:r>
              <w:rPr>
                <w:rFonts w:hint="eastAsia"/>
                <w:color w:val="FF0000"/>
                <w:lang w:eastAsia="zh-CN"/>
              </w:rPr>
              <w:t>的学校</w:t>
            </w:r>
            <w:r>
              <w:rPr>
                <w:rFonts w:hint="eastAsia"/>
                <w:color w:val="FF0000"/>
              </w:rPr>
              <w:t>进行报告表审批</w:t>
            </w:r>
            <w:r>
              <w:rPr>
                <w:rFonts w:hint="eastAsia"/>
                <w:color w:val="FF0000"/>
                <w:lang w:eastAsia="zh-CN"/>
              </w:rPr>
              <w:t>；其他（建筑面积</w:t>
            </w:r>
            <w:r>
              <w:rPr>
                <w:rFonts w:hint="eastAsia"/>
                <w:color w:val="FF0000"/>
                <w:lang w:val="en-US" w:eastAsia="zh-CN"/>
              </w:rPr>
              <w:t>5000平方米以下的除外</w:t>
            </w:r>
            <w:r>
              <w:rPr>
                <w:rFonts w:hint="eastAsia"/>
                <w:color w:val="FF0000"/>
                <w:lang w:eastAsia="zh-CN"/>
              </w:rPr>
              <w:t>）应为环评登记表备案。备案依据依照《建设项目环境影响评价分类管理名录（2018年版）》选择</w:t>
            </w:r>
            <w:r>
              <w:rPr>
                <w:rFonts w:hint="eastAsia"/>
                <w:color w:val="FF0000"/>
                <w:lang w:val="en-US" w:eastAsia="zh-CN"/>
              </w:rPr>
              <w:t>113学校、幼儿园、托儿所、福利院、养老院。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建设项目环境影响报告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表审批权力运行流程图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2：建设项目环境影响登记表备案权力申请表样表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建设项目环境影响报告表审批权力运行流程图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drawing>
          <wp:inline distT="0" distB="0" distL="114300" distR="114300">
            <wp:extent cx="5274310" cy="5115560"/>
            <wp:effectExtent l="0" t="0" r="2540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DF72413"/>
    <w:rsid w:val="11653334"/>
    <w:rsid w:val="13D6719F"/>
    <w:rsid w:val="16183F14"/>
    <w:rsid w:val="1AC4716F"/>
    <w:rsid w:val="1BDE145A"/>
    <w:rsid w:val="1C8F5041"/>
    <w:rsid w:val="2579748D"/>
    <w:rsid w:val="3E4B36E0"/>
    <w:rsid w:val="46484201"/>
    <w:rsid w:val="4B514B7E"/>
    <w:rsid w:val="53C959AF"/>
    <w:rsid w:val="54720E4A"/>
    <w:rsid w:val="54AA0FA8"/>
    <w:rsid w:val="5F140C4F"/>
    <w:rsid w:val="6075726F"/>
    <w:rsid w:val="67995A6C"/>
    <w:rsid w:val="77C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2020-07-02T03:02:04Z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