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ascii="Times New Roman" w:hAnsi="Times New Roman" w:eastAsia="方正小标宋_GBK" w:cs="Times New Roman"/>
          <w:b w:val="0"/>
          <w:bCs w:val="0"/>
          <w:sz w:val="44"/>
          <w:szCs w:val="44"/>
        </w:rPr>
      </w:pPr>
      <w:r>
        <w:rPr>
          <w:rFonts w:ascii="Times New Roman" w:hAnsi="Times New Roman" w:eastAsia="方正小标宋_GBK" w:cs="Times New Roman"/>
          <w:b w:val="0"/>
          <w:bCs w:val="0"/>
          <w:sz w:val="44"/>
          <w:szCs w:val="44"/>
        </w:rPr>
        <w:t>白城市农村人居环境治理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b/>
          <w:sz w:val="44"/>
          <w:szCs w:val="44"/>
          <w:lang w:eastAsia="zh-CN"/>
        </w:rPr>
      </w:pPr>
      <w:r>
        <w:rPr>
          <w:rFonts w:ascii="Times New Roman" w:hAnsi="Times New Roman" w:eastAsia="方正小标宋_GBK" w:cs="Times New Roman"/>
          <w:b w:val="0"/>
          <w:bCs w:val="0"/>
          <w:sz w:val="44"/>
          <w:szCs w:val="44"/>
        </w:rPr>
        <w:t>条例</w:t>
      </w:r>
      <w:r>
        <w:rPr>
          <w:rFonts w:ascii="Times New Roman" w:hAnsi="Times New Roman" w:eastAsia="方正小标宋_GBK" w:cs="Times New Roman"/>
          <w:b w:val="0"/>
          <w:bCs w:val="0"/>
          <w:sz w:val="44"/>
          <w:szCs w:val="44"/>
          <w:lang w:eastAsia="zh-CN"/>
        </w:rPr>
        <w:t>（</w:t>
      </w:r>
      <w:r>
        <w:rPr>
          <w:rFonts w:ascii="Times New Roman" w:hAnsi="Times New Roman" w:eastAsia="方正小标宋_GBK" w:cs="Times New Roman"/>
          <w:b w:val="0"/>
          <w:bCs w:val="0"/>
          <w:sz w:val="44"/>
          <w:szCs w:val="44"/>
          <w:lang w:val="en-US" w:eastAsia="zh-CN"/>
        </w:rPr>
        <w:t>修订草案</w:t>
      </w:r>
      <w:r>
        <w:rPr>
          <w:rFonts w:ascii="Times New Roman" w:hAnsi="Times New Roman" w:eastAsia="方正小标宋_GBK" w:cs="Times New Roman"/>
          <w:b w:val="0"/>
          <w:bCs w:val="0"/>
          <w:sz w:val="44"/>
          <w:szCs w:val="44"/>
          <w:lang w:eastAsia="zh-CN"/>
        </w:rPr>
        <w:t>）</w:t>
      </w:r>
      <w:r>
        <w:rPr>
          <w:rFonts w:hint="eastAsia" w:ascii="Times New Roman" w:hAnsi="Times New Roman" w:eastAsia="方正小标宋_GBK" w:cs="Times New Roman"/>
          <w:b w:val="0"/>
          <w:bCs w:val="0"/>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楷体" w:cs="Times New Roman"/>
          <w:sz w:val="36"/>
          <w:szCs w:val="36"/>
        </w:rPr>
      </w:pP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hint="eastAsia" w:ascii="Times New Roman" w:hAnsi="Times New Roman" w:eastAsia="方正黑体_GBK" w:cs="方正黑体_GBK"/>
          <w:bCs/>
          <w:spacing w:val="0"/>
          <w:sz w:val="32"/>
          <w:szCs w:val="32"/>
        </w:rPr>
      </w:pPr>
      <w:r>
        <w:rPr>
          <w:rFonts w:hint="eastAsia" w:ascii="Times New Roman" w:hAnsi="Times New Roman" w:eastAsia="方正黑体_GBK" w:cs="方正黑体_GBK"/>
          <w:spacing w:val="0"/>
          <w:sz w:val="32"/>
          <w:szCs w:val="32"/>
        </w:rPr>
        <w:t>一、</w:t>
      </w:r>
      <w:r>
        <w:rPr>
          <w:rFonts w:hint="eastAsia" w:ascii="Times New Roman" w:hAnsi="Times New Roman" w:eastAsia="方正黑体_GBK" w:cs="方正黑体_GBK"/>
          <w:bCs/>
          <w:spacing w:val="0"/>
          <w:sz w:val="32"/>
          <w:szCs w:val="32"/>
        </w:rPr>
        <w:t>《条例</w:t>
      </w:r>
      <w:r>
        <w:rPr>
          <w:rFonts w:hint="eastAsia" w:ascii="Times New Roman" w:hAnsi="Times New Roman" w:eastAsia="方正黑体_GBK" w:cs="方正黑体_GBK"/>
          <w:spacing w:val="0"/>
          <w:sz w:val="32"/>
          <w:szCs w:val="32"/>
          <w:lang w:val="en-US" w:eastAsia="zh-CN"/>
        </w:rPr>
        <w:t>（修订草案）</w:t>
      </w:r>
      <w:r>
        <w:rPr>
          <w:rFonts w:hint="eastAsia" w:ascii="Times New Roman" w:hAnsi="Times New Roman" w:eastAsia="方正黑体_GBK" w:cs="方正黑体_GBK"/>
          <w:bCs/>
          <w:spacing w:val="0"/>
          <w:sz w:val="32"/>
          <w:szCs w:val="32"/>
        </w:rPr>
        <w:t>》的</w:t>
      </w:r>
      <w:r>
        <w:rPr>
          <w:rFonts w:hint="eastAsia" w:ascii="Times New Roman" w:hAnsi="Times New Roman" w:eastAsia="方正黑体_GBK" w:cs="方正黑体_GBK"/>
          <w:bCs/>
          <w:spacing w:val="0"/>
          <w:sz w:val="32"/>
          <w:szCs w:val="32"/>
          <w:lang w:val="en-US" w:eastAsia="zh-CN"/>
        </w:rPr>
        <w:t>起草</w:t>
      </w:r>
      <w:r>
        <w:rPr>
          <w:rFonts w:hint="eastAsia" w:ascii="Times New Roman" w:hAnsi="Times New Roman" w:eastAsia="方正黑体_GBK" w:cs="方正黑体_GBK"/>
          <w:bCs/>
          <w:spacing w:val="0"/>
          <w:sz w:val="32"/>
          <w:szCs w:val="32"/>
        </w:rPr>
        <w:t>背景和</w:t>
      </w:r>
      <w:r>
        <w:rPr>
          <w:rFonts w:hint="eastAsia" w:ascii="Times New Roman" w:hAnsi="Times New Roman" w:eastAsia="方正黑体_GBK" w:cs="方正黑体_GBK"/>
          <w:spacing w:val="0"/>
          <w:sz w:val="32"/>
          <w:szCs w:val="32"/>
        </w:rPr>
        <w:t>主要依据</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spacing w:val="0"/>
          <w:sz w:val="32"/>
          <w:szCs w:val="32"/>
          <w:lang w:val="en-US" w:eastAsia="zh-CN"/>
        </w:rPr>
      </w:pPr>
      <w:r>
        <w:rPr>
          <w:rFonts w:ascii="Times New Roman" w:hAnsi="Times New Roman" w:eastAsia="方正仿宋_GBK" w:cs="Times New Roman"/>
          <w:spacing w:val="0"/>
          <w:sz w:val="32"/>
          <w:szCs w:val="32"/>
          <w:lang w:val="en-US" w:eastAsia="zh-CN"/>
        </w:rPr>
        <w:t>为扎实开展农村人居环境整治三年攻坚行动，我市在全省范围内率先制定了</w:t>
      </w:r>
      <w:r>
        <w:rPr>
          <w:rFonts w:ascii="Times New Roman" w:hAnsi="Times New Roman" w:eastAsia="方正仿宋_GBK" w:cs="Times New Roman"/>
          <w:spacing w:val="0"/>
          <w:sz w:val="32"/>
          <w:szCs w:val="32"/>
        </w:rPr>
        <w:t>《白城市农村人居环境治理条例》</w:t>
      </w:r>
      <w:r>
        <w:rPr>
          <w:rFonts w:ascii="Times New Roman" w:hAnsi="Times New Roman" w:eastAsia="方正仿宋_GBK" w:cs="Times New Roman"/>
          <w:spacing w:val="0"/>
          <w:sz w:val="32"/>
          <w:szCs w:val="32"/>
          <w:lang w:eastAsia="zh-CN"/>
        </w:rPr>
        <w:t>，全市</w:t>
      </w:r>
      <w:r>
        <w:rPr>
          <w:rFonts w:ascii="Times New Roman" w:hAnsi="Times New Roman" w:eastAsia="方正仿宋_GBK" w:cs="Times New Roman"/>
          <w:spacing w:val="0"/>
          <w:sz w:val="32"/>
          <w:szCs w:val="32"/>
        </w:rPr>
        <w:t>农村人居环境整治工作走上</w:t>
      </w:r>
      <w:r>
        <w:rPr>
          <w:rFonts w:hint="eastAsia" w:ascii="Times New Roman" w:hAnsi="Times New Roman" w:eastAsia="方正仿宋_GBK" w:cs="Times New Roman"/>
          <w:spacing w:val="0"/>
          <w:sz w:val="32"/>
          <w:szCs w:val="32"/>
          <w:lang w:eastAsia="zh-CN"/>
        </w:rPr>
        <w:t>法治化</w:t>
      </w:r>
      <w:r>
        <w:rPr>
          <w:rFonts w:ascii="Times New Roman" w:hAnsi="Times New Roman" w:eastAsia="方正仿宋_GBK" w:cs="Times New Roman"/>
          <w:spacing w:val="0"/>
          <w:sz w:val="32"/>
          <w:szCs w:val="32"/>
        </w:rPr>
        <w:t>轨道</w:t>
      </w:r>
      <w:r>
        <w:rPr>
          <w:rFonts w:ascii="Times New Roman" w:hAnsi="Times New Roman" w:eastAsia="方正仿宋_GBK" w:cs="Times New Roman"/>
          <w:spacing w:val="0"/>
          <w:sz w:val="32"/>
          <w:szCs w:val="32"/>
          <w:lang w:eastAsia="zh-CN"/>
        </w:rPr>
        <w:t>，取得显著成效</w:t>
      </w:r>
      <w:r>
        <w:rPr>
          <w:rFonts w:ascii="Times New Roman" w:hAnsi="Times New Roman" w:eastAsia="方正仿宋_GBK" w:cs="Times New Roman"/>
          <w:spacing w:val="0"/>
          <w:sz w:val="32"/>
          <w:szCs w:val="32"/>
        </w:rPr>
        <w:t>。</w:t>
      </w:r>
      <w:r>
        <w:rPr>
          <w:rFonts w:ascii="Times New Roman" w:hAnsi="Times New Roman" w:eastAsia="方正仿宋_GBK" w:cs="Times New Roman"/>
          <w:spacing w:val="0"/>
          <w:sz w:val="32"/>
          <w:szCs w:val="32"/>
          <w:lang w:eastAsia="zh-CN"/>
        </w:rPr>
        <w:t>进入“十四五”，国家开展农村人居环境整治五年提升行动，</w:t>
      </w:r>
      <w:r>
        <w:rPr>
          <w:rFonts w:ascii="Times New Roman" w:hAnsi="Times New Roman" w:eastAsia="方正仿宋_GBK" w:cs="Times New Roman"/>
          <w:spacing w:val="0"/>
          <w:sz w:val="32"/>
          <w:szCs w:val="32"/>
          <w:lang w:val="en-US" w:eastAsia="zh-CN"/>
        </w:rPr>
        <w:t>提出新的更高的要求。为更好引领全市农村人居环境整治工作，进一步提高农村人居环境整治工作法治化、规范化水平，需要及时修订完善</w:t>
      </w:r>
      <w:r>
        <w:rPr>
          <w:rFonts w:ascii="Times New Roman" w:hAnsi="Times New Roman" w:eastAsia="方正仿宋_GBK" w:cs="Times New Roman"/>
          <w:spacing w:val="0"/>
          <w:sz w:val="32"/>
          <w:szCs w:val="32"/>
        </w:rPr>
        <w:t>《白城市农村人居环境治理条例》。</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color w:val="auto"/>
          <w:spacing w:val="0"/>
          <w:sz w:val="32"/>
          <w:szCs w:val="32"/>
        </w:rPr>
      </w:pPr>
      <w:r>
        <w:rPr>
          <w:rFonts w:hint="eastAsia" w:ascii="Times New Roman" w:hAnsi="Times New Roman" w:eastAsia="方正仿宋_GBK" w:cs="Times New Roman"/>
          <w:spacing w:val="0"/>
          <w:sz w:val="32"/>
          <w:szCs w:val="32"/>
        </w:rPr>
        <w:t>起草《条例</w:t>
      </w:r>
      <w:r>
        <w:rPr>
          <w:rFonts w:hint="eastAsia" w:ascii="Times New Roman" w:hAnsi="Times New Roman" w:eastAsia="方正仿宋_GBK" w:cs="Times New Roman"/>
          <w:spacing w:val="0"/>
          <w:sz w:val="32"/>
          <w:szCs w:val="32"/>
          <w:lang w:val="en-US" w:eastAsia="zh-CN"/>
        </w:rPr>
        <w:t>（修订草案）</w:t>
      </w:r>
      <w:r>
        <w:rPr>
          <w:rFonts w:hint="eastAsia" w:ascii="Times New Roman" w:hAnsi="Times New Roman" w:eastAsia="方正仿宋_GBK" w:cs="Times New Roman"/>
          <w:spacing w:val="0"/>
          <w:sz w:val="32"/>
          <w:szCs w:val="32"/>
        </w:rPr>
        <w:t>》的</w:t>
      </w:r>
      <w:r>
        <w:rPr>
          <w:rFonts w:ascii="Times New Roman" w:hAnsi="Times New Roman" w:eastAsia="方正仿宋_GBK" w:cs="Times New Roman"/>
          <w:spacing w:val="0"/>
          <w:sz w:val="32"/>
          <w:szCs w:val="32"/>
        </w:rPr>
        <w:t>主要依据：《中华人民共和国乡村振兴促进法》、中共中央办公厅国务院办公厅《农村人居环境整治提升五年行动方案（2021</w:t>
      </w:r>
      <w:r>
        <w:rPr>
          <w:rFonts w:ascii="Times New Roman" w:hAnsi="Times New Roman" w:eastAsia="方正仿宋_GBK" w:cs="Times New Roman"/>
          <w:spacing w:val="0"/>
          <w:sz w:val="32"/>
          <w:szCs w:val="32"/>
          <w:lang w:eastAsia="zh-CN"/>
        </w:rPr>
        <w:t>—</w:t>
      </w:r>
      <w:r>
        <w:rPr>
          <w:rFonts w:ascii="Times New Roman" w:hAnsi="Times New Roman" w:eastAsia="方正仿宋_GBK" w:cs="Times New Roman"/>
          <w:spacing w:val="0"/>
          <w:sz w:val="32"/>
          <w:szCs w:val="32"/>
        </w:rPr>
        <w:t>2025年）》等。</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hint="eastAsia" w:ascii="Times New Roman" w:hAnsi="Times New Roman" w:eastAsia="方正黑体_GBK" w:cs="方正黑体_GBK"/>
          <w:spacing w:val="0"/>
          <w:sz w:val="32"/>
          <w:szCs w:val="32"/>
          <w:lang w:eastAsia="zh-CN"/>
        </w:rPr>
      </w:pPr>
      <w:r>
        <w:rPr>
          <w:rFonts w:hint="eastAsia" w:ascii="Times New Roman" w:hAnsi="Times New Roman" w:eastAsia="方正黑体_GBK" w:cs="方正黑体_GBK"/>
          <w:spacing w:val="0"/>
          <w:sz w:val="32"/>
          <w:szCs w:val="32"/>
          <w:lang w:eastAsia="zh-CN"/>
        </w:rPr>
        <w:t>二、《条例（</w:t>
      </w:r>
      <w:r>
        <w:rPr>
          <w:rFonts w:hint="eastAsia" w:ascii="Times New Roman" w:hAnsi="Times New Roman" w:eastAsia="方正黑体_GBK" w:cs="方正黑体_GBK"/>
          <w:spacing w:val="0"/>
          <w:sz w:val="32"/>
          <w:szCs w:val="32"/>
          <w:lang w:val="en-US" w:eastAsia="zh-CN"/>
        </w:rPr>
        <w:t>修订草案</w:t>
      </w:r>
      <w:r>
        <w:rPr>
          <w:rFonts w:hint="eastAsia" w:ascii="Times New Roman" w:hAnsi="Times New Roman" w:eastAsia="方正黑体_GBK" w:cs="方正黑体_GBK"/>
          <w:spacing w:val="0"/>
          <w:sz w:val="32"/>
          <w:szCs w:val="32"/>
          <w:lang w:eastAsia="zh-CN"/>
        </w:rPr>
        <w:t>）》主要内容</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《条例</w:t>
      </w:r>
      <w:r>
        <w:rPr>
          <w:rFonts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lang w:val="en-US" w:eastAsia="zh-CN"/>
        </w:rPr>
        <w:t>修订草案</w:t>
      </w:r>
      <w:r>
        <w:rPr>
          <w:rFonts w:ascii="Times New Roman" w:hAnsi="Times New Roman" w:eastAsia="方正仿宋_GBK" w:cs="Times New Roman"/>
          <w:color w:val="000000"/>
          <w:spacing w:val="0"/>
          <w:sz w:val="32"/>
          <w:szCs w:val="32"/>
          <w:lang w:eastAsia="zh-CN"/>
        </w:rPr>
        <w:t>）</w:t>
      </w:r>
      <w:r>
        <w:rPr>
          <w:rFonts w:ascii="Times New Roman" w:hAnsi="Times New Roman" w:eastAsia="方正仿宋_GBK" w:cs="Times New Roman"/>
          <w:color w:val="000000"/>
          <w:spacing w:val="0"/>
          <w:sz w:val="32"/>
          <w:szCs w:val="32"/>
        </w:rPr>
        <w:t>》共八章</w:t>
      </w:r>
      <w:r>
        <w:rPr>
          <w:rFonts w:ascii="Times New Roman" w:hAnsi="Times New Roman" w:eastAsia="方正仿宋_GBK" w:cs="Times New Roman"/>
          <w:color w:val="000000"/>
          <w:spacing w:val="0"/>
          <w:sz w:val="32"/>
          <w:szCs w:val="32"/>
          <w:lang w:val="en-US" w:eastAsia="zh-CN"/>
        </w:rPr>
        <w:t>五十四</w:t>
      </w:r>
      <w:r>
        <w:rPr>
          <w:rFonts w:ascii="Times New Roman" w:hAnsi="Times New Roman" w:eastAsia="方正仿宋_GBK" w:cs="Times New Roman"/>
          <w:color w:val="000000"/>
          <w:spacing w:val="0"/>
          <w:sz w:val="32"/>
          <w:szCs w:val="32"/>
        </w:rPr>
        <w:t>条。主要内容如下：</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color w:val="000000"/>
          <w:spacing w:val="0"/>
          <w:sz w:val="32"/>
          <w:szCs w:val="32"/>
        </w:rPr>
      </w:pPr>
      <w:r>
        <w:rPr>
          <w:rFonts w:hint="eastAsia" w:ascii="Times New Roman" w:hAnsi="Times New Roman" w:eastAsia="方正楷体_GBK" w:cs="方正楷体_GBK"/>
          <w:color w:val="000000"/>
          <w:spacing w:val="0"/>
          <w:sz w:val="32"/>
          <w:szCs w:val="32"/>
        </w:rPr>
        <w:t>第一部分，总则。</w:t>
      </w:r>
      <w:r>
        <w:rPr>
          <w:rFonts w:ascii="Times New Roman" w:hAnsi="Times New Roman" w:eastAsia="方正仿宋_GBK" w:cs="Times New Roman"/>
          <w:color w:val="000000"/>
          <w:spacing w:val="0"/>
          <w:sz w:val="32"/>
          <w:szCs w:val="32"/>
        </w:rPr>
        <w:t>共十</w:t>
      </w:r>
      <w:r>
        <w:rPr>
          <w:rFonts w:ascii="Times New Roman" w:hAnsi="Times New Roman" w:eastAsia="方正仿宋_GBK" w:cs="Times New Roman"/>
          <w:color w:val="000000"/>
          <w:spacing w:val="0"/>
          <w:sz w:val="32"/>
          <w:szCs w:val="32"/>
          <w:lang w:val="en-US" w:eastAsia="zh-CN"/>
        </w:rPr>
        <w:t>一</w:t>
      </w:r>
      <w:r>
        <w:rPr>
          <w:rFonts w:ascii="Times New Roman" w:hAnsi="Times New Roman" w:eastAsia="方正仿宋_GBK" w:cs="Times New Roman"/>
          <w:color w:val="000000"/>
          <w:spacing w:val="0"/>
          <w:sz w:val="32"/>
          <w:szCs w:val="32"/>
        </w:rPr>
        <w:t>条。明确了条例适用范围、基本原则、工作推进机制和各方面的责任。</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b w:val="0"/>
          <w:bCs w:val="0"/>
          <w:color w:val="000000"/>
          <w:spacing w:val="0"/>
          <w:sz w:val="32"/>
          <w:szCs w:val="32"/>
        </w:rPr>
      </w:pPr>
      <w:r>
        <w:rPr>
          <w:rFonts w:hint="eastAsia" w:ascii="Times New Roman" w:hAnsi="Times New Roman" w:eastAsia="方正楷体_GBK" w:cs="方正楷体_GBK"/>
          <w:color w:val="000000"/>
          <w:spacing w:val="0"/>
          <w:sz w:val="32"/>
          <w:szCs w:val="32"/>
        </w:rPr>
        <w:t>第二部分，规划建设与管理。</w:t>
      </w:r>
      <w:r>
        <w:rPr>
          <w:rFonts w:ascii="Times New Roman" w:hAnsi="Times New Roman" w:eastAsia="方正仿宋_GBK" w:cs="Times New Roman"/>
          <w:color w:val="000000"/>
          <w:spacing w:val="0"/>
          <w:sz w:val="32"/>
          <w:szCs w:val="32"/>
        </w:rPr>
        <w:t>共八条。规定了农村人居环境</w:t>
      </w:r>
      <w:r>
        <w:rPr>
          <w:rFonts w:ascii="Times New Roman" w:hAnsi="Times New Roman" w:eastAsia="方正仿宋_GBK" w:cs="Times New Roman"/>
          <w:b w:val="0"/>
          <w:bCs w:val="0"/>
          <w:color w:val="000000"/>
          <w:spacing w:val="0"/>
          <w:sz w:val="32"/>
          <w:szCs w:val="32"/>
        </w:rPr>
        <w:t>治理规划和计划的编制要求，明确农村人居环境基础设施建设内容</w:t>
      </w:r>
      <w:r>
        <w:rPr>
          <w:rFonts w:ascii="Times New Roman" w:hAnsi="Times New Roman" w:eastAsia="方正仿宋_GBK" w:cs="Times New Roman"/>
          <w:b w:val="0"/>
          <w:bCs w:val="0"/>
          <w:color w:val="000000"/>
          <w:spacing w:val="0"/>
          <w:sz w:val="32"/>
          <w:szCs w:val="32"/>
          <w:lang w:eastAsia="zh-CN"/>
        </w:rPr>
        <w:t>、管护主体，</w:t>
      </w:r>
      <w:r>
        <w:rPr>
          <w:rFonts w:ascii="Times New Roman" w:hAnsi="Times New Roman" w:eastAsia="方正仿宋_GBK" w:cs="Times New Roman"/>
          <w:b w:val="0"/>
          <w:bCs w:val="0"/>
          <w:color w:val="000000"/>
          <w:spacing w:val="0"/>
          <w:sz w:val="32"/>
          <w:szCs w:val="32"/>
        </w:rPr>
        <w:t>将农村人居环境治理纳入村规民约，建立健全举报制度</w:t>
      </w:r>
      <w:r>
        <w:rPr>
          <w:rFonts w:ascii="Times New Roman" w:hAnsi="Times New Roman" w:eastAsia="方正仿宋_GBK" w:cs="Times New Roman"/>
          <w:b w:val="0"/>
          <w:bCs w:val="0"/>
          <w:color w:val="000000"/>
          <w:spacing w:val="0"/>
          <w:sz w:val="32"/>
          <w:szCs w:val="32"/>
          <w:lang w:eastAsia="zh-CN"/>
        </w:rPr>
        <w:t>和机构队伍建设</w:t>
      </w:r>
      <w:r>
        <w:rPr>
          <w:rFonts w:ascii="Times New Roman" w:hAnsi="Times New Roman" w:eastAsia="方正仿宋_GBK" w:cs="Times New Roman"/>
          <w:b w:val="0"/>
          <w:bC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b w:val="0"/>
          <w:bCs w:val="0"/>
          <w:color w:val="000000"/>
          <w:spacing w:val="0"/>
          <w:sz w:val="32"/>
          <w:szCs w:val="32"/>
        </w:rPr>
      </w:pPr>
      <w:r>
        <w:rPr>
          <w:rFonts w:hint="eastAsia" w:ascii="Times New Roman" w:hAnsi="Times New Roman" w:eastAsia="方正楷体_GBK" w:cs="方正楷体_GBK"/>
          <w:color w:val="000000"/>
          <w:spacing w:val="0"/>
          <w:sz w:val="32"/>
          <w:szCs w:val="32"/>
        </w:rPr>
        <w:t>第三部分，村容</w:t>
      </w:r>
      <w:r>
        <w:rPr>
          <w:rFonts w:hint="eastAsia" w:ascii="Times New Roman" w:hAnsi="Times New Roman" w:eastAsia="方正楷体_GBK" w:cs="方正楷体_GBK"/>
          <w:color w:val="000000"/>
          <w:spacing w:val="0"/>
          <w:sz w:val="32"/>
          <w:szCs w:val="32"/>
          <w:lang w:eastAsia="zh-CN"/>
        </w:rPr>
        <w:t>村</w:t>
      </w:r>
      <w:r>
        <w:rPr>
          <w:rFonts w:hint="eastAsia" w:ascii="Times New Roman" w:hAnsi="Times New Roman" w:eastAsia="方正楷体_GBK" w:cs="方正楷体_GBK"/>
          <w:color w:val="000000"/>
          <w:spacing w:val="0"/>
          <w:sz w:val="32"/>
          <w:szCs w:val="32"/>
        </w:rPr>
        <w:t>貌</w:t>
      </w:r>
      <w:r>
        <w:rPr>
          <w:rFonts w:hint="eastAsia" w:ascii="Times New Roman" w:hAnsi="Times New Roman" w:eastAsia="方正楷体_GBK" w:cs="方正楷体_GBK"/>
          <w:color w:val="000000"/>
          <w:spacing w:val="0"/>
          <w:sz w:val="32"/>
          <w:szCs w:val="32"/>
          <w:lang w:eastAsia="zh-CN"/>
        </w:rPr>
        <w:t>治理</w:t>
      </w:r>
      <w:r>
        <w:rPr>
          <w:rFonts w:hint="eastAsia" w:ascii="Times New Roman" w:hAnsi="Times New Roman" w:eastAsia="方正楷体_GBK" w:cs="方正楷体_GBK"/>
          <w:color w:val="000000"/>
          <w:spacing w:val="0"/>
          <w:sz w:val="32"/>
          <w:szCs w:val="32"/>
        </w:rPr>
        <w:t>。</w:t>
      </w:r>
      <w:r>
        <w:rPr>
          <w:rFonts w:ascii="Times New Roman" w:hAnsi="Times New Roman" w:eastAsia="方正仿宋_GBK" w:cs="Times New Roman"/>
          <w:b w:val="0"/>
          <w:bCs w:val="0"/>
          <w:color w:val="000000"/>
          <w:spacing w:val="0"/>
          <w:sz w:val="32"/>
          <w:szCs w:val="32"/>
        </w:rPr>
        <w:t>共</w:t>
      </w:r>
      <w:r>
        <w:rPr>
          <w:rFonts w:hint="eastAsia" w:ascii="Times New Roman" w:hAnsi="Times New Roman" w:eastAsia="方正仿宋_GBK" w:cs="Times New Roman"/>
          <w:b w:val="0"/>
          <w:bCs w:val="0"/>
          <w:color w:val="000000"/>
          <w:spacing w:val="0"/>
          <w:sz w:val="32"/>
          <w:szCs w:val="32"/>
          <w:lang w:val="en-US" w:eastAsia="zh-CN"/>
        </w:rPr>
        <w:t>七</w:t>
      </w:r>
      <w:r>
        <w:rPr>
          <w:rFonts w:ascii="Times New Roman" w:hAnsi="Times New Roman" w:eastAsia="方正仿宋_GBK" w:cs="Times New Roman"/>
          <w:b w:val="0"/>
          <w:bCs w:val="0"/>
          <w:color w:val="000000"/>
          <w:spacing w:val="0"/>
          <w:sz w:val="32"/>
          <w:szCs w:val="32"/>
        </w:rPr>
        <w:t>条。明确了</w:t>
      </w:r>
      <w:r>
        <w:rPr>
          <w:rFonts w:ascii="Times New Roman" w:hAnsi="Times New Roman" w:eastAsia="方正仿宋_GBK" w:cs="Times New Roman"/>
          <w:b w:val="0"/>
          <w:bCs w:val="0"/>
          <w:color w:val="000000"/>
          <w:spacing w:val="0"/>
          <w:sz w:val="32"/>
          <w:szCs w:val="32"/>
          <w:lang w:eastAsia="zh-CN"/>
        </w:rPr>
        <w:t>村庄硬化</w:t>
      </w:r>
      <w:r>
        <w:rPr>
          <w:rFonts w:ascii="Times New Roman" w:hAnsi="Times New Roman" w:eastAsia="方正仿宋_GBK" w:cs="Times New Roman"/>
          <w:b w:val="0"/>
          <w:bCs w:val="0"/>
          <w:color w:val="000000"/>
          <w:spacing w:val="0"/>
          <w:sz w:val="32"/>
          <w:szCs w:val="32"/>
        </w:rPr>
        <w:t>、</w:t>
      </w:r>
      <w:r>
        <w:rPr>
          <w:rFonts w:ascii="Times New Roman" w:hAnsi="Times New Roman" w:eastAsia="方正仿宋_GBK" w:cs="Times New Roman"/>
          <w:b w:val="0"/>
          <w:bCs w:val="0"/>
          <w:color w:val="000000"/>
          <w:spacing w:val="0"/>
          <w:sz w:val="32"/>
          <w:szCs w:val="32"/>
          <w:lang w:eastAsia="zh-CN"/>
        </w:rPr>
        <w:t>美化</w:t>
      </w:r>
      <w:r>
        <w:rPr>
          <w:rFonts w:ascii="Times New Roman" w:hAnsi="Times New Roman" w:eastAsia="方正仿宋_GBK" w:cs="Times New Roman"/>
          <w:b w:val="0"/>
          <w:bCs w:val="0"/>
          <w:color w:val="000000"/>
          <w:spacing w:val="0"/>
          <w:sz w:val="32"/>
          <w:szCs w:val="32"/>
        </w:rPr>
        <w:t>绿化、</w:t>
      </w:r>
      <w:r>
        <w:rPr>
          <w:rFonts w:ascii="Times New Roman" w:hAnsi="Times New Roman" w:eastAsia="方正仿宋_GBK" w:cs="Times New Roman"/>
          <w:b w:val="0"/>
          <w:bCs w:val="0"/>
          <w:color w:val="000000"/>
          <w:spacing w:val="0"/>
          <w:sz w:val="32"/>
          <w:szCs w:val="32"/>
          <w:lang w:eastAsia="zh-CN"/>
        </w:rPr>
        <w:t>“三线”治理、</w:t>
      </w:r>
      <w:r>
        <w:rPr>
          <w:rFonts w:ascii="Times New Roman" w:hAnsi="Times New Roman" w:eastAsia="方正仿宋_GBK" w:cs="Times New Roman"/>
          <w:b w:val="0"/>
          <w:bCs w:val="0"/>
          <w:color w:val="000000"/>
          <w:spacing w:val="0"/>
          <w:sz w:val="32"/>
          <w:szCs w:val="32"/>
        </w:rPr>
        <w:t>户外广告设置</w:t>
      </w:r>
      <w:r>
        <w:rPr>
          <w:rFonts w:ascii="Times New Roman" w:hAnsi="Times New Roman" w:eastAsia="方正仿宋_GBK" w:cs="Times New Roman"/>
          <w:b w:val="0"/>
          <w:bCs w:val="0"/>
          <w:color w:val="000000"/>
          <w:spacing w:val="0"/>
          <w:sz w:val="32"/>
          <w:szCs w:val="32"/>
          <w:lang w:eastAsia="zh-CN"/>
        </w:rPr>
        <w:t>和</w:t>
      </w:r>
      <w:r>
        <w:rPr>
          <w:rFonts w:ascii="Times New Roman" w:hAnsi="Times New Roman" w:eastAsia="方正仿宋_GBK" w:cs="Times New Roman"/>
          <w:b w:val="0"/>
          <w:bCs w:val="0"/>
          <w:color w:val="000000"/>
          <w:spacing w:val="0"/>
          <w:sz w:val="32"/>
          <w:szCs w:val="32"/>
        </w:rPr>
        <w:t>各类影响村容镇貌管理的禁止性行为等内容。</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b w:val="0"/>
          <w:bCs w:val="0"/>
          <w:color w:val="000000"/>
          <w:spacing w:val="0"/>
          <w:sz w:val="32"/>
          <w:szCs w:val="32"/>
        </w:rPr>
      </w:pPr>
      <w:r>
        <w:rPr>
          <w:rFonts w:hint="eastAsia" w:ascii="Times New Roman" w:hAnsi="Times New Roman" w:eastAsia="方正楷体_GBK" w:cs="方正楷体_GBK"/>
          <w:color w:val="000000"/>
          <w:spacing w:val="0"/>
          <w:sz w:val="32"/>
          <w:szCs w:val="32"/>
        </w:rPr>
        <w:t>第四部分，厕所建设与改造。</w:t>
      </w:r>
      <w:r>
        <w:rPr>
          <w:rFonts w:ascii="Times New Roman" w:hAnsi="Times New Roman" w:eastAsia="方正仿宋_GBK" w:cs="Times New Roman"/>
          <w:b w:val="0"/>
          <w:bCs w:val="0"/>
          <w:color w:val="000000"/>
          <w:spacing w:val="0"/>
          <w:sz w:val="32"/>
          <w:szCs w:val="32"/>
        </w:rPr>
        <w:t>共</w:t>
      </w:r>
      <w:r>
        <w:rPr>
          <w:rFonts w:ascii="Times New Roman" w:hAnsi="Times New Roman" w:eastAsia="方正仿宋_GBK" w:cs="Times New Roman"/>
          <w:b w:val="0"/>
          <w:bCs w:val="0"/>
          <w:color w:val="000000"/>
          <w:spacing w:val="0"/>
          <w:sz w:val="32"/>
          <w:szCs w:val="32"/>
          <w:lang w:val="en-US" w:eastAsia="zh-CN"/>
        </w:rPr>
        <w:t>五</w:t>
      </w:r>
      <w:r>
        <w:rPr>
          <w:rFonts w:ascii="Times New Roman" w:hAnsi="Times New Roman" w:eastAsia="方正仿宋_GBK" w:cs="Times New Roman"/>
          <w:b w:val="0"/>
          <w:bCs w:val="0"/>
          <w:color w:val="000000"/>
          <w:spacing w:val="0"/>
          <w:sz w:val="32"/>
          <w:szCs w:val="32"/>
        </w:rPr>
        <w:t>条。针对农村厕所建设和改造工作，以及村厕所粪污的无害化处理</w:t>
      </w:r>
      <w:r>
        <w:rPr>
          <w:rFonts w:ascii="Times New Roman" w:hAnsi="Times New Roman" w:eastAsia="方正仿宋_GBK" w:cs="Times New Roman"/>
          <w:b w:val="0"/>
          <w:bCs w:val="0"/>
          <w:color w:val="000000"/>
          <w:spacing w:val="0"/>
          <w:sz w:val="32"/>
          <w:szCs w:val="32"/>
          <w:lang w:eastAsia="zh-CN"/>
        </w:rPr>
        <w:t>、</w:t>
      </w:r>
      <w:r>
        <w:rPr>
          <w:rFonts w:ascii="Times New Roman" w:hAnsi="Times New Roman" w:eastAsia="方正仿宋_GBK" w:cs="Times New Roman"/>
          <w:b w:val="0"/>
          <w:bCs w:val="0"/>
          <w:color w:val="000000"/>
          <w:spacing w:val="0"/>
          <w:sz w:val="32"/>
          <w:szCs w:val="32"/>
        </w:rPr>
        <w:t>粪污</w:t>
      </w:r>
      <w:r>
        <w:rPr>
          <w:rFonts w:ascii="Times New Roman" w:hAnsi="Times New Roman" w:eastAsia="方正仿宋_GBK" w:cs="Times New Roman"/>
          <w:b w:val="0"/>
          <w:bCs w:val="0"/>
          <w:color w:val="000000"/>
          <w:spacing w:val="0"/>
          <w:sz w:val="32"/>
          <w:szCs w:val="32"/>
          <w:lang w:eastAsia="zh-CN"/>
        </w:rPr>
        <w:t>处置模式和</w:t>
      </w:r>
      <w:r>
        <w:rPr>
          <w:rFonts w:ascii="Times New Roman" w:hAnsi="Times New Roman" w:eastAsia="方正仿宋_GBK" w:cs="Times New Roman"/>
          <w:b w:val="0"/>
          <w:bCs w:val="0"/>
          <w:color w:val="000000"/>
          <w:spacing w:val="0"/>
          <w:sz w:val="32"/>
          <w:szCs w:val="32"/>
        </w:rPr>
        <w:t>后续管理提出了明确要求。</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b w:val="0"/>
          <w:bCs w:val="0"/>
          <w:color w:val="000000"/>
          <w:spacing w:val="0"/>
          <w:sz w:val="32"/>
          <w:szCs w:val="32"/>
        </w:rPr>
      </w:pPr>
      <w:r>
        <w:rPr>
          <w:rFonts w:hint="eastAsia" w:ascii="Times New Roman" w:hAnsi="Times New Roman" w:eastAsia="方正楷体_GBK" w:cs="方正楷体_GBK"/>
          <w:color w:val="000000"/>
          <w:spacing w:val="0"/>
          <w:sz w:val="32"/>
          <w:szCs w:val="32"/>
        </w:rPr>
        <w:t>第五部分，垃圾和农业废弃物治理</w:t>
      </w:r>
      <w:r>
        <w:rPr>
          <w:rFonts w:ascii="Times New Roman" w:hAnsi="Times New Roman" w:eastAsia="方正仿宋_GBK" w:cs="Times New Roman"/>
          <w:b w:val="0"/>
          <w:bCs w:val="0"/>
          <w:color w:val="000000"/>
          <w:spacing w:val="0"/>
          <w:sz w:val="32"/>
          <w:szCs w:val="32"/>
        </w:rPr>
        <w:t>。共</w:t>
      </w:r>
      <w:r>
        <w:rPr>
          <w:rFonts w:ascii="Times New Roman" w:hAnsi="Times New Roman" w:eastAsia="方正仿宋_GBK" w:cs="Times New Roman"/>
          <w:b w:val="0"/>
          <w:bCs w:val="0"/>
          <w:color w:val="000000"/>
          <w:spacing w:val="0"/>
          <w:sz w:val="32"/>
          <w:szCs w:val="32"/>
          <w:lang w:val="en-US" w:eastAsia="zh-CN"/>
        </w:rPr>
        <w:t>九</w:t>
      </w:r>
      <w:r>
        <w:rPr>
          <w:rFonts w:ascii="Times New Roman" w:hAnsi="Times New Roman" w:eastAsia="方正仿宋_GBK" w:cs="Times New Roman"/>
          <w:b w:val="0"/>
          <w:bCs w:val="0"/>
          <w:color w:val="000000"/>
          <w:spacing w:val="0"/>
          <w:sz w:val="32"/>
          <w:szCs w:val="32"/>
        </w:rPr>
        <w:t>条。因地制宜</w:t>
      </w:r>
      <w:r>
        <w:rPr>
          <w:rFonts w:hint="eastAsia" w:ascii="Times New Roman" w:hAnsi="Times New Roman" w:eastAsia="方正仿宋_GBK" w:cs="Times New Roman"/>
          <w:b w:val="0"/>
          <w:bCs w:val="0"/>
          <w:color w:val="000000"/>
          <w:spacing w:val="0"/>
          <w:sz w:val="32"/>
          <w:szCs w:val="32"/>
          <w:lang w:eastAsia="zh-CN"/>
        </w:rPr>
        <w:t>制定</w:t>
      </w:r>
      <w:r>
        <w:rPr>
          <w:rFonts w:ascii="Times New Roman" w:hAnsi="Times New Roman" w:eastAsia="方正仿宋_GBK" w:cs="Times New Roman"/>
          <w:b w:val="0"/>
          <w:bCs w:val="0"/>
          <w:color w:val="000000"/>
          <w:spacing w:val="0"/>
          <w:sz w:val="32"/>
          <w:szCs w:val="32"/>
        </w:rPr>
        <w:t>垃圾处理模式，规定垃圾清扫投放责任人</w:t>
      </w:r>
      <w:r>
        <w:rPr>
          <w:rFonts w:hint="eastAsia" w:ascii="Times New Roman" w:hAnsi="Times New Roman" w:eastAsia="方正仿宋_GBK" w:cs="Times New Roman"/>
          <w:b w:val="0"/>
          <w:bCs w:val="0"/>
          <w:color w:val="000000"/>
          <w:spacing w:val="0"/>
          <w:sz w:val="32"/>
          <w:szCs w:val="32"/>
          <w:lang w:eastAsia="zh-CN"/>
        </w:rPr>
        <w:t>，</w:t>
      </w:r>
      <w:r>
        <w:rPr>
          <w:rFonts w:ascii="Times New Roman" w:hAnsi="Times New Roman" w:eastAsia="方正仿宋_GBK" w:cs="Times New Roman"/>
          <w:b w:val="0"/>
          <w:bCs w:val="0"/>
          <w:color w:val="000000"/>
          <w:spacing w:val="0"/>
          <w:sz w:val="32"/>
          <w:szCs w:val="32"/>
        </w:rPr>
        <w:t>农村垃圾分类、收集、转运、处置和各类影响垃圾治理的禁止性行为</w:t>
      </w:r>
      <w:r>
        <w:rPr>
          <w:rFonts w:ascii="Times New Roman" w:hAnsi="Times New Roman" w:eastAsia="方正仿宋_GBK" w:cs="Times New Roman"/>
          <w:b w:val="0"/>
          <w:bCs w:val="0"/>
          <w:color w:val="000000"/>
          <w:spacing w:val="0"/>
          <w:sz w:val="32"/>
          <w:szCs w:val="32"/>
          <w:lang w:eastAsia="zh-CN"/>
        </w:rPr>
        <w:t>，以及农业废弃物治理等内容</w:t>
      </w:r>
      <w:r>
        <w:rPr>
          <w:rFonts w:ascii="Times New Roman" w:hAnsi="Times New Roman" w:eastAsia="方正仿宋_GBK" w:cs="Times New Roman"/>
          <w:b w:val="0"/>
          <w:bC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color w:val="000000"/>
          <w:spacing w:val="0"/>
          <w:sz w:val="32"/>
          <w:szCs w:val="32"/>
        </w:rPr>
      </w:pPr>
      <w:r>
        <w:rPr>
          <w:rFonts w:hint="eastAsia" w:ascii="Times New Roman" w:hAnsi="Times New Roman" w:eastAsia="方正楷体_GBK" w:cs="方正楷体_GBK"/>
          <w:color w:val="000000"/>
          <w:spacing w:val="0"/>
          <w:sz w:val="32"/>
          <w:szCs w:val="32"/>
        </w:rPr>
        <w:t>第六部分，生活污水治理。</w:t>
      </w:r>
      <w:r>
        <w:rPr>
          <w:rFonts w:ascii="Times New Roman" w:hAnsi="Times New Roman" w:eastAsia="方正仿宋_GBK" w:cs="Times New Roman"/>
          <w:color w:val="000000"/>
          <w:spacing w:val="0"/>
          <w:sz w:val="32"/>
          <w:szCs w:val="32"/>
        </w:rPr>
        <w:t>共三条。明确了农村生活污水处理方式和各类影响生活污水治理的禁止性行为。</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color w:val="000000"/>
          <w:spacing w:val="0"/>
          <w:sz w:val="32"/>
          <w:szCs w:val="32"/>
        </w:rPr>
      </w:pPr>
      <w:r>
        <w:rPr>
          <w:rFonts w:hint="eastAsia" w:ascii="Times New Roman" w:hAnsi="Times New Roman" w:eastAsia="方正楷体_GBK" w:cs="方正楷体_GBK"/>
          <w:color w:val="000000"/>
          <w:spacing w:val="0"/>
          <w:sz w:val="32"/>
          <w:szCs w:val="32"/>
        </w:rPr>
        <w:t>第七部分，法律责任。</w:t>
      </w:r>
      <w:r>
        <w:rPr>
          <w:rFonts w:ascii="Times New Roman" w:hAnsi="Times New Roman" w:eastAsia="方正仿宋_GBK" w:cs="Times New Roman"/>
          <w:color w:val="000000"/>
          <w:spacing w:val="0"/>
          <w:sz w:val="32"/>
          <w:szCs w:val="32"/>
        </w:rPr>
        <w:t>共</w:t>
      </w:r>
      <w:r>
        <w:rPr>
          <w:rFonts w:hint="eastAsia" w:ascii="Times New Roman" w:hAnsi="Times New Roman" w:eastAsia="方正仿宋_GBK" w:cs="Times New Roman"/>
          <w:color w:val="000000"/>
          <w:spacing w:val="0"/>
          <w:sz w:val="32"/>
          <w:szCs w:val="32"/>
          <w:lang w:val="en-US" w:eastAsia="zh-CN"/>
        </w:rPr>
        <w:t>十</w:t>
      </w:r>
      <w:r>
        <w:rPr>
          <w:rFonts w:ascii="Times New Roman" w:hAnsi="Times New Roman" w:eastAsia="方正仿宋_GBK" w:cs="Times New Roman"/>
          <w:color w:val="000000"/>
          <w:spacing w:val="0"/>
          <w:sz w:val="32"/>
          <w:szCs w:val="32"/>
        </w:rPr>
        <w:t>条。对违反《条例》禁止性行为明确处罚办法。</w:t>
      </w:r>
    </w:p>
    <w:p>
      <w:pPr>
        <w:keepNext w:val="0"/>
        <w:keepLines w:val="0"/>
        <w:pageBreakBefore w:val="0"/>
        <w:widowControl w:val="0"/>
        <w:kinsoku/>
        <w:wordWrap/>
        <w:overflowPunct/>
        <w:topLinePunct w:val="0"/>
        <w:autoSpaceDE/>
        <w:autoSpaceDN/>
        <w:bidi w:val="0"/>
        <w:adjustRightInd/>
        <w:snapToGrid/>
        <w:spacing w:after="0" w:line="578" w:lineRule="exact"/>
        <w:ind w:firstLine="632" w:firstLineChars="200"/>
        <w:jc w:val="both"/>
        <w:textAlignment w:val="auto"/>
        <w:rPr>
          <w:rFonts w:ascii="Times New Roman" w:hAnsi="Times New Roman" w:eastAsia="方正仿宋_GBK" w:cs="Times New Roman"/>
          <w:color w:val="000000"/>
          <w:spacing w:val="0"/>
          <w:sz w:val="32"/>
          <w:szCs w:val="32"/>
        </w:rPr>
      </w:pPr>
      <w:r>
        <w:rPr>
          <w:rFonts w:hint="eastAsia" w:ascii="Times New Roman" w:hAnsi="Times New Roman" w:eastAsia="方正楷体_GBK" w:cs="方正楷体_GBK"/>
          <w:color w:val="000000"/>
          <w:spacing w:val="0"/>
          <w:sz w:val="32"/>
          <w:szCs w:val="32"/>
        </w:rPr>
        <w:t>第八部分，附则。</w:t>
      </w:r>
      <w:r>
        <w:rPr>
          <w:rFonts w:ascii="Times New Roman" w:hAnsi="Times New Roman" w:eastAsia="方正仿宋_GBK" w:cs="Times New Roman"/>
          <w:color w:val="000000"/>
          <w:spacing w:val="0"/>
          <w:sz w:val="32"/>
          <w:szCs w:val="32"/>
        </w:rPr>
        <w:t>共</w:t>
      </w:r>
      <w:r>
        <w:rPr>
          <w:rFonts w:ascii="Times New Roman" w:hAnsi="Times New Roman" w:eastAsia="方正仿宋_GBK" w:cs="Times New Roman"/>
          <w:color w:val="000000"/>
          <w:spacing w:val="0"/>
          <w:sz w:val="32"/>
          <w:szCs w:val="32"/>
          <w:lang w:val="en-US" w:eastAsia="zh-CN"/>
        </w:rPr>
        <w:t>一</w:t>
      </w:r>
      <w:r>
        <w:rPr>
          <w:rFonts w:ascii="Times New Roman" w:hAnsi="Times New Roman" w:eastAsia="方正仿宋_GBK" w:cs="Times New Roman"/>
          <w:color w:val="000000"/>
          <w:spacing w:val="0"/>
          <w:sz w:val="32"/>
          <w:szCs w:val="32"/>
        </w:rPr>
        <w:t>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left"/>
        <w:textAlignment w:val="auto"/>
        <w:rPr>
          <w:rFonts w:hint="default" w:ascii="Times New Roman" w:hAnsi="Times New Roman" w:eastAsia="方正仿宋_GBK" w:cs="Times New Roman"/>
          <w:spacing w:val="0"/>
          <w:sz w:val="32"/>
        </w:rPr>
      </w:pPr>
    </w:p>
    <w:p/>
    <w:sectPr>
      <w:headerReference r:id="rId3" w:type="default"/>
      <w:footerReference r:id="rId4" w:type="default"/>
      <w:pgSz w:w="11906" w:h="16838"/>
      <w:pgMar w:top="2211" w:right="1474" w:bottom="1871" w:left="1588" w:header="851" w:footer="1400"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中文正文">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7"/>
                              <w:rFonts w:hint="eastAsia" w:ascii="宋体" w:eastAsia="宋体"/>
                              <w:sz w:val="28"/>
                              <w:szCs w:val="28"/>
                            </w:rPr>
                          </w:pPr>
                          <w:r>
                            <w:rPr>
                              <w:rStyle w:val="7"/>
                              <w:rFonts w:hint="eastAsia" w:ascii="宋体" w:eastAsia="宋体"/>
                              <w:sz w:val="28"/>
                              <w:szCs w:val="28"/>
                            </w:rPr>
                            <w:t>—</w:t>
                          </w:r>
                          <w:r>
                            <w:rPr>
                              <w:rStyle w:val="7"/>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Style w:val="7"/>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7"/>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Style w:val="7"/>
                              <w:rFonts w:hint="eastAsia" w:asci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rPr>
                        <w:rStyle w:val="7"/>
                        <w:rFonts w:hint="eastAsia" w:ascii="宋体" w:eastAsia="宋体"/>
                        <w:sz w:val="28"/>
                        <w:szCs w:val="28"/>
                      </w:rPr>
                    </w:pPr>
                    <w:r>
                      <w:rPr>
                        <w:rStyle w:val="7"/>
                        <w:rFonts w:hint="eastAsia" w:ascii="宋体" w:eastAsia="宋体"/>
                        <w:sz w:val="28"/>
                        <w:szCs w:val="28"/>
                      </w:rPr>
                      <w:t>—</w:t>
                    </w:r>
                    <w:r>
                      <w:rPr>
                        <w:rStyle w:val="7"/>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Style w:val="7"/>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7"/>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Style w:val="7"/>
                        <w:rFonts w:hint="eastAsia" w:ascii="宋体" w:eastAsia="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ZjFjYzQ1YTZmNmI0ODA2ZWY5NTkxZWM1ZjJhMmYifQ=="/>
  </w:docVars>
  <w:rsids>
    <w:rsidRoot w:val="7A946E33"/>
    <w:rsid w:val="023244F5"/>
    <w:rsid w:val="24EB36AE"/>
    <w:rsid w:val="2F6D7B0F"/>
    <w:rsid w:val="34995E0F"/>
    <w:rsid w:val="79AD1148"/>
    <w:rsid w:val="7A94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中文正文" w:cs="黑体"/>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99"/>
    <w:pPr>
      <w:spacing w:line="500" w:lineRule="exact"/>
      <w:ind w:firstLine="560" w:firstLineChars="200"/>
    </w:pPr>
    <w:rPr>
      <w:rFonts w:ascii="宋体" w:hAnsi="宋体" w:cs="宋体"/>
      <w:b/>
      <w:color w:val="FF0000"/>
      <w:sz w:val="28"/>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781</Words>
  <Characters>789</Characters>
  <Lines>0</Lines>
  <Paragraphs>0</Paragraphs>
  <TotalTime>8</TotalTime>
  <ScaleCrop>false</ScaleCrop>
  <LinksUpToDate>false</LinksUpToDate>
  <CharactersWithSpaces>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2023-10-30T07:39:00Z</dcterms:created>
  <dc:creator>维尼奥拉</dc:creator>
  <cp:lastModifiedBy>维尼奥拉</cp:lastModifiedBy>
  <dcterms:modified xsi:type="dcterms:W3CDTF">2023-10-30T07:58:21Z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7EDCBB94EBBE425992721944FE64505E</vt:lpwstr>
  </property>
</Properties>
</file>