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白城市反餐饮浪费条例</w:t>
      </w:r>
      <w:r>
        <w:rPr>
          <w:rFonts w:hint="default" w:ascii="方正小标宋_GBK" w:hAnsi="方正小标宋_GBK" w:eastAsia="方正小标宋_GBK" w:cs="方正小标宋_GBK"/>
          <w:sz w:val="44"/>
          <w:szCs w:val="44"/>
        </w:rPr>
        <w:t>（草案）</w:t>
      </w:r>
    </w:p>
    <w:bookmarkEnd w:id="0"/>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32"/>
          <w:szCs w:val="32"/>
        </w:rPr>
      </w:pPr>
      <w:r>
        <w:rPr>
          <w:rFonts w:hint="eastAsia" w:ascii="楷体" w:hAnsi="楷体" w:eastAsia="楷体" w:cs="楷体"/>
          <w:sz w:val="32"/>
          <w:szCs w:val="32"/>
        </w:rPr>
        <w:t>(</w:t>
      </w:r>
      <w:r>
        <w:rPr>
          <w:rFonts w:hint="default" w:ascii="楷体" w:hAnsi="楷体" w:eastAsia="楷体" w:cs="楷体"/>
          <w:sz w:val="32"/>
          <w:szCs w:val="32"/>
        </w:rPr>
        <w:t>征求意见稿</w:t>
      </w:r>
      <w:r>
        <w:rPr>
          <w:rFonts w:hint="eastAsia" w:ascii="楷体" w:hAnsi="楷体" w:eastAsia="楷体" w:cs="楷体"/>
          <w:sz w:val="32"/>
          <w:szCs w:val="32"/>
        </w:rPr>
        <w:t>)</w:t>
      </w:r>
    </w:p>
    <w:p>
      <w:pPr>
        <w:keepNext w:val="0"/>
        <w:keepLines w:val="0"/>
        <w:pageBreakBefore w:val="0"/>
        <w:kinsoku/>
        <w:wordWrap/>
        <w:overflowPunct/>
        <w:topLinePunct w:val="0"/>
        <w:autoSpaceDE/>
        <w:autoSpaceDN/>
        <w:bidi w:val="0"/>
        <w:adjustRightInd/>
        <w:snapToGrid/>
        <w:spacing w:line="360" w:lineRule="auto"/>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为了防止餐饮浪费，弘扬中华民族传统美德，践行社会主义核心价值观，推动形成文明健康、勤俭节约、低碳环保的消费方式和生活方式，根据有关法律、法规，结合本市实际，制定本条例。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本条例适用于本市行政区域内反餐饮浪费的宣传教育、监督管理及相关活动。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反餐饮浪费坚持厉行节约、反对浪费的方针，遵循政府主导、行业自律、社会</w:t>
      </w:r>
      <w:r>
        <w:rPr>
          <w:rFonts w:hint="default" w:ascii="仿宋_GB2312" w:hAnsi="仿宋_GB2312" w:eastAsia="仿宋_GB2312" w:cs="仿宋_GB2312"/>
          <w:sz w:val="32"/>
          <w:szCs w:val="32"/>
        </w:rPr>
        <w:t>共治、公众参与</w:t>
      </w:r>
      <w:r>
        <w:rPr>
          <w:rFonts w:hint="eastAsia" w:ascii="仿宋_GB2312" w:hAnsi="仿宋_GB2312" w:eastAsia="仿宋_GB2312" w:cs="仿宋_GB2312"/>
          <w:sz w:val="32"/>
          <w:szCs w:val="32"/>
        </w:rPr>
        <w:t>的原则。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市、县（市、区）人民政府应当加强反餐饮浪费工作的组织领导，建立健全工作机制，加强监督管理，组织对餐饮浪费情况进行监测、调查、分析和评估，统筹推进反餐饮浪费工作。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商务部门</w:t>
      </w:r>
      <w:r>
        <w:rPr>
          <w:rFonts w:hint="default" w:ascii="仿宋_GB2312" w:hAnsi="仿宋_GB2312" w:eastAsia="仿宋_GB2312" w:cs="仿宋_GB2312"/>
          <w:sz w:val="32"/>
          <w:szCs w:val="32"/>
        </w:rPr>
        <w:t>负责</w:t>
      </w:r>
      <w:r>
        <w:rPr>
          <w:rFonts w:hint="eastAsia" w:ascii="仿宋_GB2312" w:hAnsi="仿宋_GB2312" w:eastAsia="仿宋_GB2312" w:cs="仿宋_GB2312"/>
          <w:sz w:val="32"/>
          <w:szCs w:val="32"/>
        </w:rPr>
        <w:t>加强对餐饮行业的指导，在餐饮业推广普及相关国家标准、行业标准、地方标准和服务规范，督促餐饮行业商会、协会制定和落实反餐饮浪费行业标准、自律公约。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市场监督管理部门</w:t>
      </w:r>
      <w:r>
        <w:rPr>
          <w:rFonts w:hint="default" w:ascii="仿宋_GB2312" w:hAnsi="仿宋_GB2312" w:eastAsia="仿宋_GB2312" w:cs="仿宋_GB2312"/>
          <w:sz w:val="32"/>
          <w:szCs w:val="32"/>
        </w:rPr>
        <w:t>负责</w:t>
      </w:r>
      <w:r>
        <w:rPr>
          <w:rFonts w:hint="eastAsia" w:ascii="仿宋_GB2312" w:hAnsi="仿宋_GB2312" w:eastAsia="仿宋_GB2312" w:cs="仿宋_GB2312"/>
          <w:sz w:val="32"/>
          <w:szCs w:val="32"/>
        </w:rPr>
        <w:t>加强对餐饮服务经营者反餐饮浪费情况的监督检查，建立日常检查机制，督促餐饮服务经营者落实反餐饮浪费措施。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教育部门</w:t>
      </w:r>
      <w:r>
        <w:rPr>
          <w:rFonts w:hint="default" w:ascii="仿宋_GB2312" w:hAnsi="仿宋_GB2312" w:eastAsia="仿宋_GB2312" w:cs="仿宋_GB2312"/>
          <w:sz w:val="32"/>
          <w:szCs w:val="32"/>
        </w:rPr>
        <w:t>负责</w:t>
      </w:r>
      <w:r>
        <w:rPr>
          <w:rFonts w:hint="eastAsia" w:ascii="仿宋_GB2312" w:hAnsi="仿宋_GB2312" w:eastAsia="仿宋_GB2312" w:cs="仿宋_GB2312"/>
          <w:sz w:val="32"/>
          <w:szCs w:val="32"/>
        </w:rPr>
        <w:t>加强学校、幼儿园餐饮浪费的监督管理工作，指导建立健全反餐饮浪费制度，督促加强食堂管理，将反餐饮浪费工作纳入教育教学检查内容。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卫生健康部门</w:t>
      </w:r>
      <w:r>
        <w:rPr>
          <w:rFonts w:hint="default" w:ascii="仿宋_GB2312" w:hAnsi="仿宋_GB2312" w:eastAsia="仿宋_GB2312" w:cs="仿宋_GB2312"/>
          <w:sz w:val="32"/>
          <w:szCs w:val="32"/>
        </w:rPr>
        <w:t>负责</w:t>
      </w:r>
      <w:r>
        <w:rPr>
          <w:rFonts w:hint="eastAsia" w:ascii="仿宋_GB2312" w:hAnsi="仿宋_GB2312" w:eastAsia="仿宋_GB2312" w:cs="仿宋_GB2312"/>
          <w:sz w:val="32"/>
          <w:szCs w:val="32"/>
        </w:rPr>
        <w:t>加强合理膳食知识的宣传教育，指导餐饮服务经营者、食堂等提供符合膳食平衡要求的食品，向社会公众普及健康膳食知识，倡导树立健康饮食风尚。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文化和旅游部门</w:t>
      </w:r>
      <w:r>
        <w:rPr>
          <w:rFonts w:hint="default" w:ascii="仿宋_GB2312" w:hAnsi="仿宋_GB2312" w:eastAsia="仿宋_GB2312" w:cs="仿宋_GB2312"/>
          <w:sz w:val="32"/>
          <w:szCs w:val="32"/>
        </w:rPr>
        <w:t>负责</w:t>
      </w:r>
      <w:r>
        <w:rPr>
          <w:rFonts w:hint="eastAsia" w:ascii="仿宋_GB2312" w:hAnsi="仿宋_GB2312" w:eastAsia="仿宋_GB2312" w:cs="仿宋_GB2312"/>
          <w:sz w:val="32"/>
          <w:szCs w:val="32"/>
        </w:rPr>
        <w:t>旅游行业</w:t>
      </w:r>
      <w:r>
        <w:rPr>
          <w:rFonts w:hint="default" w:ascii="仿宋_GB2312" w:hAnsi="仿宋_GB2312" w:eastAsia="仿宋_GB2312" w:cs="仿宋_GB2312"/>
          <w:sz w:val="32"/>
          <w:szCs w:val="32"/>
        </w:rPr>
        <w:t>反</w:t>
      </w:r>
      <w:r>
        <w:rPr>
          <w:rFonts w:hint="eastAsia" w:ascii="仿宋_GB2312" w:hAnsi="仿宋_GB2312" w:eastAsia="仿宋_GB2312" w:cs="仿宋_GB2312"/>
          <w:sz w:val="32"/>
          <w:szCs w:val="32"/>
        </w:rPr>
        <w:t>餐饮浪费的监督管理工作，指导监督旅游行业经营者履行</w:t>
      </w:r>
      <w:r>
        <w:rPr>
          <w:rFonts w:hint="default" w:ascii="仿宋_GB2312" w:hAnsi="仿宋_GB2312" w:eastAsia="仿宋_GB2312" w:cs="仿宋_GB2312"/>
          <w:sz w:val="32"/>
          <w:szCs w:val="32"/>
        </w:rPr>
        <w:t>反</w:t>
      </w:r>
      <w:r>
        <w:rPr>
          <w:rFonts w:hint="eastAsia" w:ascii="仿宋_GB2312" w:hAnsi="仿宋_GB2312" w:eastAsia="仿宋_GB2312" w:cs="仿宋_GB2312"/>
          <w:sz w:val="32"/>
          <w:szCs w:val="32"/>
        </w:rPr>
        <w:t>餐饮浪费行业自律公约。加强对旅游景区、旅游饭店、民宿、旅行社经营管理人员和导游的教育培训，促进企业履行节俭用餐、文明用餐的社会责任。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机关事务管理部门</w:t>
      </w:r>
      <w:r>
        <w:rPr>
          <w:rFonts w:hint="default" w:ascii="仿宋_GB2312" w:hAnsi="仿宋_GB2312" w:eastAsia="仿宋_GB2312" w:cs="仿宋_GB2312"/>
          <w:sz w:val="32"/>
          <w:szCs w:val="32"/>
        </w:rPr>
        <w:t>负责</w:t>
      </w:r>
      <w:r>
        <w:rPr>
          <w:rFonts w:hint="eastAsia" w:ascii="仿宋_GB2312" w:hAnsi="仿宋_GB2312" w:eastAsia="仿宋_GB2312" w:cs="仿宋_GB2312"/>
          <w:sz w:val="32"/>
          <w:szCs w:val="32"/>
        </w:rPr>
        <w:t>指导、督促、检查公共机构反餐饮浪费工作，建立健全机关食堂反餐饮浪费工作制度，将反餐饮浪费纳入公共机构节约能源资源考核和节约型机关创建活动。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其他有关部门按照各自职责，依法做好反餐饮浪费相关工作。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乡镇人民政府、街道办事处负责所辖区域内的反餐饮浪费工作，指导村民委员会、居民委员会开展反餐饮浪费工作。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村民委员会、居民委员会引导村民、居民将反餐饮浪费纳入村规民约、居民公约，倡导婚丧喜庆节约用餐。</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精神文明建设工作机构应当组织开展反餐饮浪费的宣传、教育和引导工作，将反餐饮浪费工作纳入文明城市、文明村镇、文明单位、文明家庭、文明校园等精神文明创建内容。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工会、共青团、妇联等人民团体应当开展有针对性的反餐饮浪费宣传教育和志愿服务工作。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eastAsia="zh-CN" w:bidi="ar-SA"/>
        </w:rPr>
        <w:t xml:space="preserve">    </w:t>
      </w:r>
      <w:r>
        <w:rPr>
          <w:rFonts w:hint="eastAsia" w:ascii="仿宋_GB2312" w:hAnsi="仿宋_GB2312" w:eastAsia="仿宋_GB2312" w:cs="仿宋_GB2312"/>
          <w:kern w:val="2"/>
          <w:sz w:val="32"/>
          <w:szCs w:val="32"/>
          <w:lang w:val="en-US" w:eastAsia="zh-CN" w:bidi="ar-SA"/>
        </w:rPr>
        <w:t>消费者权益保护组织应当引导消费者形成文明、健康、节约资源和保护环境的消费习惯。</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餐饮行业协会应当依法制定厉行节约、反对浪费的行业自律公约，开展反餐饮浪费的培训和指导工作，引导餐饮企业发展健康、科学、节约型餐饮。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default" w:ascii="仿宋_GB2312" w:hAnsi="仿宋_GB2312" w:eastAsia="仿宋_GB2312" w:cs="仿宋_GB2312"/>
          <w:b/>
          <w:bCs/>
          <w:sz w:val="32"/>
          <w:szCs w:val="32"/>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机关、人民团体、国有企业事业单位应当严格执行公务接待、培训、会议、出差等公务活动用餐管理规定，从严落实各项厉行节约、反对浪费要求，严禁浪费行为</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公务活动用餐应当按照快捷、健康、节约的要求，科学合理安排饭菜数量和用餐方式。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default" w:ascii="仿宋_GB2312" w:hAnsi="仿宋_GB2312" w:eastAsia="仿宋_GB2312" w:cs="仿宋_GB2312"/>
          <w:b/>
          <w:bCs/>
          <w:sz w:val="32"/>
          <w:szCs w:val="32"/>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color w:val="222222"/>
          <w:sz w:val="27"/>
          <w:szCs w:val="27"/>
        </w:rPr>
        <w:t> </w:t>
      </w:r>
      <w:r>
        <w:rPr>
          <w:rFonts w:hint="eastAsia" w:ascii="仿宋_GB2312" w:hAnsi="仿宋_GB2312" w:eastAsia="仿宋_GB2312" w:cs="仿宋_GB2312"/>
          <w:sz w:val="32"/>
          <w:szCs w:val="32"/>
        </w:rPr>
        <w:t>每年八月第一周为本市反餐饮浪费宣传周。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机关、人民团体、社会组织、企业事业单位和基层群众性自治组织应当积极开展反餐饮浪费宣传教育和科学普及，引导全社会树立节约光荣、浪费可耻的风尚，养成勤俭节约、理性消费的习惯。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各级人民政府及其有关部门应当组织开展反餐饮浪费法律、法规以及相关标准、规范和知识的宣传教育，将反餐饮浪费作为世界粮食日、全国粮食安全宣传周、全省反食品浪费宣传周的重要内容。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广播、电视、报刊、网络等新闻媒体应当采取多种形式，开展反餐饮浪费公益宣传，报道成功经验、先进典型，对餐饮浪费行为进行舆论监督。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仿宋_GB2312" w:hAnsi="仿宋_GB2312" w:eastAsia="仿宋_GB2312" w:cs="仿宋_GB2312"/>
          <w:kern w:val="2"/>
          <w:sz w:val="32"/>
          <w:szCs w:val="32"/>
          <w:lang w:eastAsia="zh-CN" w:bidi="ar-SA"/>
        </w:rPr>
      </w:pPr>
      <w:r>
        <w:rPr>
          <w:rStyle w:val="5"/>
          <w:rFonts w:hint="default"/>
          <w:color w:val="222222"/>
          <w:sz w:val="27"/>
          <w:szCs w:val="27"/>
        </w:rPr>
        <w:t xml:space="preserve">    </w:t>
      </w:r>
      <w:r>
        <w:rPr>
          <w:rFonts w:hint="eastAsia" w:ascii="仿宋_GB2312" w:hAnsi="仿宋_GB2312" w:eastAsia="仿宋_GB2312" w:cs="仿宋_GB2312"/>
          <w:kern w:val="2"/>
          <w:sz w:val="32"/>
          <w:szCs w:val="32"/>
          <w:lang w:val="en-US" w:eastAsia="zh-CN" w:bidi="ar-SA"/>
        </w:rPr>
        <w:t>学校、幼儿园应当将厉行节约、反对浪费纳入学生、幼儿思想品德教育内容，组织开展相关教育实践活动，培养其勤俭节约的思想意识和行为习惯。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32"/>
          <w:szCs w:val="32"/>
        </w:rPr>
      </w:pPr>
      <w:r>
        <w:rPr>
          <w:rFonts w:hint="default" w:ascii="仿宋_GB2312" w:hAnsi="仿宋_GB2312" w:eastAsia="仿宋_GB2312" w:cs="仿宋_GB2312"/>
          <w:kern w:val="2"/>
          <w:sz w:val="32"/>
          <w:szCs w:val="32"/>
          <w:lang w:eastAsia="zh-CN" w:bidi="ar-SA"/>
        </w:rPr>
        <w:t xml:space="preserve">    </w:t>
      </w:r>
      <w:r>
        <w:rPr>
          <w:rFonts w:hint="eastAsia" w:ascii="仿宋_GB2312" w:hAnsi="仿宋_GB2312" w:eastAsia="仿宋_GB2312" w:cs="仿宋_GB2312"/>
          <w:b/>
          <w:bCs/>
          <w:kern w:val="2"/>
          <w:sz w:val="32"/>
          <w:szCs w:val="32"/>
          <w:lang w:val="en-US" w:eastAsia="zh-CN" w:bidi="ar-SA"/>
        </w:rPr>
        <w:t>第</w:t>
      </w:r>
      <w:r>
        <w:rPr>
          <w:rFonts w:hint="default" w:ascii="仿宋_GB2312" w:hAnsi="仿宋_GB2312" w:eastAsia="仿宋_GB2312" w:cs="仿宋_GB2312"/>
          <w:b/>
          <w:bCs/>
          <w:kern w:val="2"/>
          <w:sz w:val="32"/>
          <w:szCs w:val="32"/>
          <w:lang w:eastAsia="zh-CN" w:bidi="ar-SA"/>
        </w:rPr>
        <w:t>九</w:t>
      </w:r>
      <w:r>
        <w:rPr>
          <w:rFonts w:hint="eastAsia" w:ascii="仿宋_GB2312" w:hAnsi="仿宋_GB2312" w:eastAsia="仿宋_GB2312" w:cs="仿宋_GB2312"/>
          <w:b/>
          <w:bCs/>
          <w:kern w:val="2"/>
          <w:sz w:val="32"/>
          <w:szCs w:val="32"/>
          <w:lang w:val="en-US" w:eastAsia="zh-CN" w:bidi="ar-SA"/>
        </w:rPr>
        <w:t>条</w:t>
      </w:r>
      <w:r>
        <w:rPr>
          <w:rFonts w:hint="eastAsia" w:ascii="仿宋_GB2312" w:hAnsi="仿宋_GB2312" w:eastAsia="仿宋_GB2312" w:cs="仿宋_GB2312"/>
          <w:kern w:val="2"/>
          <w:sz w:val="32"/>
          <w:szCs w:val="32"/>
          <w:lang w:val="en-US" w:eastAsia="zh-CN" w:bidi="ar-SA"/>
        </w:rPr>
        <w:t> 鼓励和支持运用新技术、新工艺、新装备推进反餐饮浪费工作，将信息技术、物联网、人工智能和现代餐饮管理相结合，推进智慧食堂、智慧餐厅建设，提高节约用餐管理数字化、智能化水平。</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default" w:ascii="仿宋_GB2312" w:hAnsi="仿宋_GB2312" w:eastAsia="仿宋_GB2312" w:cs="仿宋_GB2312"/>
          <w:b/>
          <w:bCs/>
          <w:sz w:val="32"/>
          <w:szCs w:val="32"/>
        </w:rPr>
        <w:t>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餐饮服务经营者应当遵守下列规定：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（一）建立健全</w:t>
      </w:r>
      <w:r>
        <w:rPr>
          <w:rFonts w:hint="default" w:ascii="仿宋_GB2312" w:hAnsi="仿宋_GB2312" w:eastAsia="仿宋_GB2312" w:cs="仿宋_GB2312"/>
          <w:sz w:val="32"/>
          <w:szCs w:val="32"/>
        </w:rPr>
        <w:t>反</w:t>
      </w:r>
      <w:r>
        <w:rPr>
          <w:rFonts w:hint="eastAsia" w:ascii="仿宋_GB2312" w:hAnsi="仿宋_GB2312" w:eastAsia="仿宋_GB2312" w:cs="仿宋_GB2312"/>
          <w:sz w:val="32"/>
          <w:szCs w:val="32"/>
        </w:rPr>
        <w:t>餐饮浪费制度，完善反餐饮浪费服务流程和操作规范，加强食材采购、储存、加工</w:t>
      </w:r>
      <w:r>
        <w:rPr>
          <w:rFonts w:hint="default" w:ascii="仿宋_GB2312" w:hAnsi="仿宋_GB2312" w:eastAsia="仿宋_GB2312" w:cs="仿宋_GB2312"/>
          <w:sz w:val="32"/>
          <w:szCs w:val="32"/>
        </w:rPr>
        <w:t>的</w:t>
      </w:r>
      <w:r>
        <w:rPr>
          <w:rFonts w:hint="eastAsia" w:ascii="仿宋_GB2312" w:hAnsi="仿宋_GB2312" w:eastAsia="仿宋_GB2312" w:cs="仿宋_GB2312"/>
          <w:sz w:val="32"/>
          <w:szCs w:val="32"/>
        </w:rPr>
        <w:t>精细化管理，按需采购，合理加工；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（二）加强从业人员厉行节约、反对浪费培训；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三</w:t>
      </w:r>
      <w:r>
        <w:rPr>
          <w:rFonts w:hint="eastAsia" w:ascii="仿宋_GB2312" w:hAnsi="仿宋_GB2312" w:eastAsia="仿宋_GB2312" w:cs="仿宋_GB2312"/>
          <w:sz w:val="32"/>
          <w:szCs w:val="32"/>
        </w:rPr>
        <w:t>）将反餐饮浪费理念纳入菜单设计，团体用餐服务、宴席服务应当科学设计菜单，合理安排宴席流程和餐台数量；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（四）根据不同消费群体需求，合理确定数量、分量，提供套餐、半份餐、小份餐、小量组合等不同规格选择，引导消费者根据用餐人数理性订餐；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（五）主动对消费者进行反餐饮浪费提示提醒，在醒目位置张贴或者摆放反餐饮浪费标识，或者由服务人员提示说明，引导消费者按需适量点餐；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（六）引导餐饮消费“光盘行动”，提示消费者餐后打包带走剩余饭菜，提供打包服务，并可以给予节约用餐消费者鼓励；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七</w:t>
      </w:r>
      <w:r>
        <w:rPr>
          <w:rFonts w:hint="eastAsia" w:ascii="仿宋_GB2312" w:hAnsi="仿宋_GB2312" w:eastAsia="仿宋_GB2312" w:cs="仿宋_GB2312"/>
          <w:sz w:val="32"/>
          <w:szCs w:val="32"/>
        </w:rPr>
        <w:t>）提供自助餐服务的，主动告知消费规则和反餐饮浪费要求，提醒消费者按需、少量、分次取餐；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八</w:t>
      </w:r>
      <w:r>
        <w:rPr>
          <w:rFonts w:hint="eastAsia" w:ascii="仿宋_GB2312" w:hAnsi="仿宋_GB2312" w:eastAsia="仿宋_GB2312" w:cs="仿宋_GB2312"/>
          <w:sz w:val="32"/>
          <w:szCs w:val="32"/>
        </w:rPr>
        <w:t>）通过餐饮外卖平台提供服务的，在平台页面上向消费者提供餐品份额、规格、建议食用人数等信息内容；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九</w:t>
      </w:r>
      <w:r>
        <w:rPr>
          <w:rFonts w:hint="eastAsia" w:ascii="仿宋_GB2312" w:hAnsi="仿宋_GB2312" w:eastAsia="仿宋_GB2312" w:cs="仿宋_GB2312"/>
          <w:sz w:val="32"/>
          <w:szCs w:val="32"/>
        </w:rPr>
        <w:t>）法律、法规规定的其他应当采取的措施。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鼓励餐饮服务经营者通过打折、积分、优惠券等</w:t>
      </w:r>
      <w:r>
        <w:rPr>
          <w:rFonts w:hint="default" w:ascii="仿宋_GB2312" w:hAnsi="仿宋_GB2312" w:eastAsia="仿宋_GB2312" w:cs="仿宋_GB2312"/>
          <w:sz w:val="32"/>
          <w:szCs w:val="32"/>
        </w:rPr>
        <w:t>方</w:t>
      </w:r>
      <w:r>
        <w:rPr>
          <w:rFonts w:hint="eastAsia" w:ascii="仿宋_GB2312" w:hAnsi="仿宋_GB2312" w:eastAsia="仿宋_GB2312" w:cs="仿宋_GB2312"/>
          <w:sz w:val="32"/>
          <w:szCs w:val="32"/>
        </w:rPr>
        <w:t>式</w:t>
      </w:r>
      <w:r>
        <w:rPr>
          <w:rFonts w:hint="default" w:ascii="仿宋_GB2312" w:hAnsi="仿宋_GB2312" w:eastAsia="仿宋_GB2312" w:cs="仿宋_GB2312"/>
          <w:sz w:val="32"/>
          <w:szCs w:val="32"/>
        </w:rPr>
        <w:t>引导消费券文明节约用餐。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32"/>
          <w:szCs w:val="32"/>
        </w:rPr>
      </w:pPr>
      <w:r>
        <w:rPr>
          <w:rFonts w:hint="default" w:ascii="仿宋_GB2312" w:hAnsi="仿宋_GB2312" w:eastAsia="仿宋_GB2312" w:cs="仿宋_GB2312"/>
          <w:kern w:val="2"/>
          <w:sz w:val="32"/>
          <w:szCs w:val="32"/>
          <w:lang w:eastAsia="zh-CN" w:bidi="ar-SA"/>
        </w:rPr>
        <w:t xml:space="preserve">    </w:t>
      </w:r>
      <w:r>
        <w:rPr>
          <w:rFonts w:hint="eastAsia" w:ascii="仿宋_GB2312" w:hAnsi="仿宋_GB2312" w:eastAsia="仿宋_GB2312" w:cs="仿宋_GB2312"/>
          <w:kern w:val="2"/>
          <w:sz w:val="32"/>
          <w:szCs w:val="32"/>
          <w:lang w:val="en-US" w:eastAsia="zh-CN" w:bidi="ar-SA"/>
        </w:rPr>
        <w:t>鼓励和支持有条件的餐饮企业发展中央厨房、集体用餐配送等经营模式，减少原材料浪费。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default" w:ascii="仿宋_GB2312" w:hAnsi="仿宋_GB2312" w:eastAsia="仿宋_GB2312" w:cs="仿宋_GB2312"/>
          <w:b/>
          <w:bCs/>
          <w:sz w:val="32"/>
          <w:szCs w:val="32"/>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设有食堂的单位应当建立健全食堂用餐管理制度，加强精细化管理和反餐饮浪费宣传教育，对本单位餐饮浪费行为进行监督检查并及时纠正</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应当加强食品采购、储存、加工等环节的管理，建立健全加工、用餐管理制度，在明显位置张贴或者摆放节约食物、杜绝浪费的标识，提醒适量取餐，对浪费行为予以劝阻。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default" w:ascii="仿宋_GB2312" w:hAnsi="仿宋_GB2312" w:eastAsia="仿宋_GB2312" w:cs="仿宋_GB2312"/>
          <w:b/>
          <w:bCs/>
          <w:sz w:val="32"/>
          <w:szCs w:val="32"/>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学校、幼儿园等教育机构应当将反对餐饮浪费纳入道德与法治教育内容，组织开展相关教育实践活动，培养节约用餐、反对浪费的思想观念和行为习惯;开展用餐巡查监督，将反餐饮浪费纳入食堂评价体系；在食堂明显位置张贴宣传标语或者宣传画、摆放提示牌，提醒师生适量点餐；鼓励学生志愿者开展文明用餐、节约用餐宣传、引导、监督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教育机构选择委托经营或者校外供餐单位的，应当将反餐饮浪费作为重要评价指标，建立健全引进和退出机制。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教育机构食堂或者校外供餐单位应当根据学生的性别、年龄、民族、地域、体质情况改进供餐方式，科学营养配餐、提高饭菜质量，方便学生选择，减少因个体差异造成的餐饮浪费。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default" w:ascii="仿宋_GB2312" w:hAnsi="仿宋_GB2312" w:eastAsia="仿宋_GB2312" w:cs="仿宋_GB2312"/>
          <w:b/>
          <w:bCs/>
          <w:sz w:val="32"/>
          <w:szCs w:val="32"/>
        </w:rPr>
        <w:t>四</w:t>
      </w:r>
      <w:r>
        <w:rPr>
          <w:rFonts w:hint="eastAsia" w:ascii="仿宋_GB2312" w:hAnsi="仿宋_GB2312" w:eastAsia="仿宋_GB2312" w:cs="仿宋_GB2312"/>
          <w:b/>
          <w:bCs/>
          <w:sz w:val="32"/>
          <w:szCs w:val="32"/>
        </w:rPr>
        <w:t>条</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个人应当树立文明、健康、绿色、节俭的消费理念，在商务宴请、家庭聚会、朋友聚餐等活动中应当合理点餐、适量取餐、文明用餐，践行“光盘行动”。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5"/>
          <w:rFonts w:hint="default"/>
          <w:color w:val="222222"/>
          <w:sz w:val="27"/>
          <w:szCs w:val="27"/>
        </w:rPr>
      </w:pPr>
      <w:r>
        <w:rPr>
          <w:rFonts w:hint="eastAsia" w:ascii="仿宋_GB2312" w:hAnsi="仿宋_GB2312" w:eastAsia="仿宋_GB2312" w:cs="仿宋_GB2312"/>
          <w:sz w:val="32"/>
          <w:szCs w:val="32"/>
        </w:rPr>
        <w:t>婚丧喜</w:t>
      </w:r>
      <w:r>
        <w:rPr>
          <w:rFonts w:hint="default" w:ascii="仿宋_GB2312" w:hAnsi="仿宋_GB2312" w:eastAsia="仿宋_GB2312" w:cs="仿宋_GB2312"/>
          <w:sz w:val="32"/>
          <w:szCs w:val="32"/>
        </w:rPr>
        <w:t>宴</w:t>
      </w:r>
      <w:r>
        <w:rPr>
          <w:rFonts w:hint="eastAsia" w:ascii="仿宋_GB2312" w:hAnsi="仿宋_GB2312" w:eastAsia="仿宋_GB2312" w:cs="仿宋_GB2312"/>
          <w:sz w:val="32"/>
          <w:szCs w:val="32"/>
        </w:rPr>
        <w:t>的组织者应当合理选择用餐形式、用餐标准、餐品种类和数量，严格控制酒席规模和标准。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32"/>
          <w:szCs w:val="32"/>
        </w:rPr>
      </w:pPr>
      <w:r>
        <w:rPr>
          <w:rFonts w:hint="default" w:ascii="仿宋_GB2312" w:hAnsi="仿宋_GB2312" w:eastAsia="仿宋_GB2312" w:cs="仿宋_GB2312"/>
          <w:kern w:val="2"/>
          <w:sz w:val="32"/>
          <w:szCs w:val="32"/>
          <w:lang w:eastAsia="zh-CN" w:bidi="ar-SA"/>
        </w:rPr>
        <w:t xml:space="preserve">    </w:t>
      </w:r>
      <w:r>
        <w:rPr>
          <w:rFonts w:hint="eastAsia" w:ascii="仿宋_GB2312" w:hAnsi="仿宋_GB2312" w:eastAsia="仿宋_GB2312" w:cs="仿宋_GB2312"/>
          <w:b/>
          <w:bCs/>
          <w:kern w:val="2"/>
          <w:sz w:val="32"/>
          <w:szCs w:val="32"/>
          <w:lang w:val="en-US" w:eastAsia="zh-CN" w:bidi="ar-SA"/>
        </w:rPr>
        <w:t>第十</w:t>
      </w:r>
      <w:r>
        <w:rPr>
          <w:rFonts w:hint="default" w:ascii="仿宋_GB2312" w:hAnsi="仿宋_GB2312" w:eastAsia="仿宋_GB2312" w:cs="仿宋_GB2312"/>
          <w:b/>
          <w:bCs/>
          <w:kern w:val="2"/>
          <w:sz w:val="32"/>
          <w:szCs w:val="32"/>
          <w:lang w:eastAsia="zh-CN" w:bidi="ar-SA"/>
        </w:rPr>
        <w:t>五</w:t>
      </w:r>
      <w:r>
        <w:rPr>
          <w:rFonts w:hint="eastAsia" w:ascii="仿宋_GB2312" w:hAnsi="仿宋_GB2312" w:eastAsia="仿宋_GB2312" w:cs="仿宋_GB2312"/>
          <w:b/>
          <w:bCs/>
          <w:kern w:val="2"/>
          <w:sz w:val="32"/>
          <w:szCs w:val="32"/>
          <w:lang w:val="en-US" w:eastAsia="zh-CN" w:bidi="ar-SA"/>
        </w:rPr>
        <w:t>条</w:t>
      </w:r>
      <w:r>
        <w:rPr>
          <w:rFonts w:hint="default" w:ascii="仿宋_GB2312" w:hAnsi="仿宋_GB2312" w:eastAsia="仿宋_GB2312" w:cs="仿宋_GB2312"/>
          <w:kern w:val="2"/>
          <w:sz w:val="32"/>
          <w:szCs w:val="32"/>
          <w:lang w:eastAsia="zh-CN" w:bidi="ar-SA"/>
        </w:rPr>
        <w:t xml:space="preserve"> </w:t>
      </w:r>
      <w:r>
        <w:rPr>
          <w:rFonts w:hint="eastAsia" w:ascii="仿宋_GB2312" w:hAnsi="仿宋_GB2312" w:eastAsia="仿宋_GB2312" w:cs="仿宋_GB2312"/>
          <w:kern w:val="2"/>
          <w:sz w:val="32"/>
          <w:szCs w:val="32"/>
          <w:lang w:val="en-US" w:eastAsia="zh-CN" w:bidi="ar-SA"/>
        </w:rPr>
        <w:t>禁止任何单位和个人制作、发布、传播宣扬量大多吃、暴饮暴食等浪费食品的节目或者音视频信息。</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default" w:ascii="仿宋_GB2312" w:hAnsi="仿宋_GB2312" w:eastAsia="仿宋_GB2312" w:cs="仿宋_GB2312"/>
          <w:b/>
          <w:bCs/>
          <w:sz w:val="32"/>
          <w:szCs w:val="32"/>
        </w:rPr>
        <w:t>六</w:t>
      </w:r>
      <w:r>
        <w:rPr>
          <w:rFonts w:hint="eastAsia" w:ascii="仿宋_GB2312" w:hAnsi="仿宋_GB2312" w:eastAsia="仿宋_GB2312" w:cs="仿宋_GB2312"/>
          <w:b/>
          <w:bCs/>
          <w:sz w:val="32"/>
          <w:szCs w:val="32"/>
        </w:rPr>
        <w:t>条</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任何单位和个人都可以对餐饮浪费行为进行善意提醒、劝阻，并有权向有关部门投诉举报。接到投诉举报的部门，应当及时依法处理。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eastAsia="zh-CN" w:bidi="ar-SA"/>
        </w:rPr>
        <w:t xml:space="preserve">    </w:t>
      </w:r>
      <w:r>
        <w:rPr>
          <w:rFonts w:hint="eastAsia" w:ascii="仿宋_GB2312" w:hAnsi="仿宋_GB2312" w:eastAsia="仿宋_GB2312" w:cs="仿宋_GB2312"/>
          <w:b/>
          <w:bCs/>
          <w:kern w:val="2"/>
          <w:sz w:val="32"/>
          <w:szCs w:val="32"/>
          <w:lang w:val="en-US" w:eastAsia="zh-CN" w:bidi="ar-SA"/>
        </w:rPr>
        <w:t>第</w:t>
      </w:r>
      <w:r>
        <w:rPr>
          <w:rFonts w:hint="default" w:ascii="仿宋_GB2312" w:hAnsi="仿宋_GB2312" w:eastAsia="仿宋_GB2312" w:cs="仿宋_GB2312"/>
          <w:b/>
          <w:bCs/>
          <w:kern w:val="2"/>
          <w:sz w:val="32"/>
          <w:szCs w:val="32"/>
          <w:lang w:eastAsia="zh-CN" w:bidi="ar-SA"/>
        </w:rPr>
        <w:t>十七</w:t>
      </w:r>
      <w:r>
        <w:rPr>
          <w:rFonts w:hint="eastAsia" w:ascii="仿宋_GB2312" w:hAnsi="仿宋_GB2312" w:eastAsia="仿宋_GB2312" w:cs="仿宋_GB2312"/>
          <w:b/>
          <w:bCs/>
          <w:kern w:val="2"/>
          <w:sz w:val="32"/>
          <w:szCs w:val="32"/>
          <w:lang w:val="en-US" w:eastAsia="zh-CN" w:bidi="ar-SA"/>
        </w:rPr>
        <w:t>条</w:t>
      </w:r>
      <w:r>
        <w:rPr>
          <w:rFonts w:hint="default" w:ascii="仿宋_GB2312" w:hAnsi="仿宋_GB2312" w:eastAsia="仿宋_GB2312" w:cs="仿宋_GB2312"/>
          <w:kern w:val="2"/>
          <w:sz w:val="32"/>
          <w:szCs w:val="32"/>
          <w:lang w:eastAsia="zh-CN" w:bidi="ar-SA"/>
        </w:rPr>
        <w:t xml:space="preserve"> </w:t>
      </w:r>
      <w:r>
        <w:rPr>
          <w:rFonts w:hint="eastAsia" w:ascii="仿宋_GB2312" w:hAnsi="仿宋_GB2312" w:eastAsia="仿宋_GB2312" w:cs="仿宋_GB2312"/>
          <w:kern w:val="2"/>
          <w:sz w:val="32"/>
          <w:szCs w:val="32"/>
          <w:lang w:val="en-US" w:eastAsia="zh-CN" w:bidi="ar-SA"/>
        </w:rPr>
        <w:t>违反本条例规定，法律法规已有法律责任规定的，从其规定。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第</w:t>
      </w:r>
      <w:r>
        <w:rPr>
          <w:rFonts w:hint="default" w:ascii="仿宋_GB2312" w:hAnsi="仿宋_GB2312" w:eastAsia="仿宋_GB2312" w:cs="仿宋_GB2312"/>
          <w:b/>
          <w:bCs/>
          <w:kern w:val="2"/>
          <w:sz w:val="32"/>
          <w:szCs w:val="32"/>
          <w:lang w:eastAsia="zh-CN" w:bidi="ar-SA"/>
        </w:rPr>
        <w:t>十八</w:t>
      </w:r>
      <w:r>
        <w:rPr>
          <w:rFonts w:hint="eastAsia" w:ascii="仿宋_GB2312" w:hAnsi="仿宋_GB2312" w:eastAsia="仿宋_GB2312" w:cs="仿宋_GB2312"/>
          <w:b/>
          <w:bCs/>
          <w:kern w:val="2"/>
          <w:sz w:val="32"/>
          <w:szCs w:val="32"/>
          <w:lang w:val="en-US" w:eastAsia="zh-CN" w:bidi="ar-SA"/>
        </w:rPr>
        <w:t>条</w:t>
      </w:r>
      <w:r>
        <w:rPr>
          <w:rFonts w:hint="default" w:ascii="仿宋_GB2312" w:hAnsi="仿宋_GB2312" w:eastAsia="仿宋_GB2312" w:cs="仿宋_GB2312"/>
          <w:kern w:val="2"/>
          <w:sz w:val="32"/>
          <w:szCs w:val="32"/>
          <w:lang w:eastAsia="zh-CN" w:bidi="ar-SA"/>
        </w:rPr>
        <w:t xml:space="preserve"> </w:t>
      </w:r>
      <w:r>
        <w:rPr>
          <w:rFonts w:hint="eastAsia" w:ascii="仿宋_GB2312" w:hAnsi="仿宋_GB2312" w:eastAsia="仿宋_GB2312" w:cs="仿宋_GB2312"/>
          <w:kern w:val="2"/>
          <w:sz w:val="32"/>
          <w:szCs w:val="32"/>
          <w:lang w:val="en-US" w:eastAsia="zh-CN" w:bidi="ar-SA"/>
        </w:rPr>
        <w:t>违反本条例规定，国家机关、事业单位、国有企业、人民团体及其工作人员违反公务活动用餐管理规定，在公务接待、会议、培训、出差活动中造成餐饮浪费的，依法追究单位及相关责任人员责任</w:t>
      </w:r>
      <w:r>
        <w:rPr>
          <w:rFonts w:hint="default" w:ascii="仿宋_GB2312" w:hAnsi="仿宋_GB2312" w:eastAsia="仿宋_GB2312" w:cs="仿宋_GB2312"/>
          <w:kern w:val="2"/>
          <w:sz w:val="32"/>
          <w:szCs w:val="32"/>
          <w:lang w:eastAsia="zh-CN" w:bidi="ar-SA"/>
        </w:rPr>
        <w:t>；</w:t>
      </w:r>
      <w:r>
        <w:rPr>
          <w:rFonts w:hint="eastAsia" w:ascii="仿宋_GB2312" w:hAnsi="仿宋_GB2312" w:eastAsia="仿宋_GB2312" w:cs="仿宋_GB2312"/>
          <w:sz w:val="32"/>
          <w:szCs w:val="32"/>
        </w:rPr>
        <w:t>公务活动用餐承办方在公务活动中造成明显餐饮浪费的，对直接负责的主管人员和其他直接责任人员依法给予处分。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default" w:ascii="仿宋_GB2312" w:hAnsi="仿宋_GB2312" w:eastAsia="仿宋_GB2312" w:cs="仿宋_GB2312"/>
          <w:b/>
          <w:bCs/>
          <w:sz w:val="32"/>
          <w:szCs w:val="32"/>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违反本条例规定，餐饮服务经营者未主动对消费者进行防止餐饮浪费提示提醒的，由市场监督管理部门责令改正，给予警告。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default" w:ascii="仿宋_GB2312" w:hAnsi="仿宋_GB2312" w:eastAsia="仿宋_GB2312" w:cs="仿宋_GB2312"/>
          <w:b/>
          <w:bCs/>
          <w:sz w:val="32"/>
          <w:szCs w:val="32"/>
        </w:rPr>
        <w:t>二十</w:t>
      </w:r>
      <w:r>
        <w:rPr>
          <w:rFonts w:hint="eastAsia" w:ascii="仿宋_GB2312" w:hAnsi="仿宋_GB2312" w:eastAsia="仿宋_GB2312" w:cs="仿宋_GB2312"/>
          <w:b/>
          <w:bCs/>
          <w:sz w:val="32"/>
          <w:szCs w:val="32"/>
        </w:rPr>
        <w:t>条</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违反本条例规定，餐饮服务经营者诱导、误导消费者超量点餐造成明显浪费的，由市场监督管理部门责令改正，给予警告；拒不改正的，处一千元以上一万元以下罚款。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32"/>
          <w:szCs w:val="32"/>
        </w:rPr>
      </w:pPr>
      <w:r>
        <w:rPr>
          <w:rStyle w:val="5"/>
          <w:rFonts w:hint="default"/>
          <w:color w:val="222222"/>
          <w:sz w:val="27"/>
          <w:szCs w:val="27"/>
        </w:rPr>
        <w:t xml:space="preserve">     </w:t>
      </w:r>
      <w:r>
        <w:rPr>
          <w:rFonts w:hint="eastAsia" w:ascii="仿宋_GB2312" w:hAnsi="仿宋_GB2312" w:eastAsia="仿宋_GB2312" w:cs="仿宋_GB2312"/>
          <w:b/>
          <w:bCs/>
          <w:sz w:val="32"/>
          <w:szCs w:val="32"/>
        </w:rPr>
        <w:t>第</w:t>
      </w:r>
      <w:r>
        <w:rPr>
          <w:rFonts w:hint="default" w:ascii="仿宋_GB2312" w:hAnsi="仿宋_GB2312" w:eastAsia="仿宋_GB2312" w:cs="仿宋_GB2312"/>
          <w:b/>
          <w:bCs/>
          <w:sz w:val="32"/>
          <w:szCs w:val="32"/>
        </w:rPr>
        <w:t>二十一</w:t>
      </w:r>
      <w:r>
        <w:rPr>
          <w:rFonts w:hint="eastAsia" w:ascii="仿宋_GB2312" w:hAnsi="仿宋_GB2312" w:eastAsia="仿宋_GB2312" w:cs="仿宋_GB2312"/>
          <w:b/>
          <w:bCs/>
          <w:sz w:val="32"/>
          <w:szCs w:val="32"/>
        </w:rPr>
        <w:t>条</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lang w:val="en-US" w:eastAsia="zh-CN" w:bidi="ar-SA"/>
        </w:rPr>
        <w:t>违反本条例规定，设有食堂的单位未制定或者未实施防止餐饮浪费措施的，由市、县(市)区人民政府指定的部门责令改正，给予警告。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eastAsia="zh-CN" w:bidi="ar-SA"/>
        </w:rPr>
        <w:t xml:space="preserve">    </w:t>
      </w:r>
      <w:r>
        <w:rPr>
          <w:rFonts w:hint="eastAsia" w:ascii="仿宋_GB2312" w:hAnsi="仿宋_GB2312" w:eastAsia="仿宋_GB2312" w:cs="仿宋_GB2312"/>
          <w:b/>
          <w:bCs/>
          <w:kern w:val="2"/>
          <w:sz w:val="32"/>
          <w:szCs w:val="32"/>
          <w:lang w:val="en-US" w:eastAsia="zh-CN" w:bidi="ar-SA"/>
        </w:rPr>
        <w:t>第二十</w:t>
      </w:r>
      <w:r>
        <w:rPr>
          <w:rFonts w:hint="default" w:ascii="仿宋_GB2312" w:hAnsi="仿宋_GB2312" w:eastAsia="仿宋_GB2312" w:cs="仿宋_GB2312"/>
          <w:b/>
          <w:bCs/>
          <w:kern w:val="2"/>
          <w:sz w:val="32"/>
          <w:szCs w:val="32"/>
          <w:lang w:eastAsia="zh-CN" w:bidi="ar-SA"/>
        </w:rPr>
        <w:t>二</w:t>
      </w:r>
      <w:r>
        <w:rPr>
          <w:rFonts w:hint="eastAsia" w:ascii="仿宋_GB2312" w:hAnsi="仿宋_GB2312" w:eastAsia="仿宋_GB2312" w:cs="仿宋_GB2312"/>
          <w:b/>
          <w:bCs/>
          <w:kern w:val="2"/>
          <w:sz w:val="32"/>
          <w:szCs w:val="32"/>
          <w:lang w:val="en-US" w:eastAsia="zh-CN" w:bidi="ar-SA"/>
        </w:rPr>
        <w:t>条</w:t>
      </w:r>
      <w:r>
        <w:rPr>
          <w:rFonts w:hint="eastAsia" w:ascii="仿宋_GB2312" w:hAnsi="仿宋_GB2312" w:eastAsia="仿宋_GB2312" w:cs="仿宋_GB2312"/>
          <w:kern w:val="2"/>
          <w:sz w:val="32"/>
          <w:szCs w:val="32"/>
          <w:lang w:val="en-US" w:eastAsia="zh-CN" w:bidi="ar-SA"/>
        </w:rPr>
        <w:t> 违反本条例规定，广播电台、电视台、网络音视频服务提供者制作、发布、传播宣扬量大多吃、暴饮暴食等浪费食品的节目或者音视频信息的，由广播电视、网信等部门按照各自职责责令改正，给予警告；拒不改正或者情节严重的，处一万元以上十万元以下罚款，并可以责令暂停相关业务、停业整顿，对直接负责的主管人员和其他直接责任人员依法追究法律责任。</w:t>
      </w:r>
    </w:p>
    <w:p>
      <w:r>
        <w:rPr>
          <w:rFonts w:hint="default"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第二十</w:t>
      </w:r>
      <w:r>
        <w:rPr>
          <w:rFonts w:hint="default" w:ascii="仿宋_GB2312" w:hAnsi="仿宋_GB2312" w:eastAsia="仿宋_GB2312" w:cs="仿宋_GB2312"/>
          <w:b/>
          <w:bCs/>
          <w:sz w:val="32"/>
          <w:szCs w:val="32"/>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本条例自XXXX年XX月XX日起施行。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xYWUyZTY4ZTc3NGU5NGZiMWE3MTgzOTI3ZGRiNDcifQ=="/>
  </w:docVars>
  <w:rsids>
    <w:rsidRoot w:val="04165BA1"/>
    <w:rsid w:val="04165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2023-04-13T07:27:00Z</dcterms:created>
  <dc:creator>Administrator</dc:creator>
  <cp:lastModifiedBy>Administrator</cp:lastModifiedBy>
  <dcterms:modified xsi:type="dcterms:W3CDTF">2023-04-13T07:27:59Z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A561E607DCC6429D8AB1CD0B15BA45A7_11</vt:lpwstr>
  </property>
</Properties>
</file>